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21" w:rsidRDefault="00F54A21" w:rsidP="00F54A21">
      <w:pPr>
        <w:jc w:val="center"/>
        <w:rPr>
          <w:rFonts w:ascii="黑体" w:eastAsia="黑体" w:hAnsi="黑体"/>
          <w:sz w:val="44"/>
          <w:szCs w:val="44"/>
        </w:rPr>
      </w:pPr>
      <w:r>
        <w:rPr>
          <w:rFonts w:ascii="黑体" w:eastAsia="黑体" w:hAnsi="黑体"/>
          <w:sz w:val="44"/>
          <w:szCs w:val="44"/>
        </w:rPr>
        <w:t>辽宁省互联网技术支撑中心</w:t>
      </w:r>
      <w:r>
        <w:rPr>
          <w:rFonts w:ascii="黑体" w:eastAsia="黑体" w:hAnsi="黑体" w:hint="eastAsia"/>
          <w:sz w:val="44"/>
          <w:szCs w:val="44"/>
        </w:rPr>
        <w:t>2016年</w:t>
      </w:r>
    </w:p>
    <w:p w:rsidR="005C2C5E" w:rsidRDefault="00F54A21" w:rsidP="00F54A21">
      <w:pPr>
        <w:jc w:val="center"/>
        <w:rPr>
          <w:rFonts w:ascii="黑体" w:eastAsia="黑体" w:hAnsi="黑体"/>
          <w:sz w:val="44"/>
          <w:szCs w:val="44"/>
        </w:rPr>
      </w:pPr>
      <w:r>
        <w:rPr>
          <w:rFonts w:ascii="黑体" w:eastAsia="黑体" w:hAnsi="黑体" w:hint="eastAsia"/>
          <w:sz w:val="44"/>
          <w:szCs w:val="44"/>
        </w:rPr>
        <w:t>预算公开</w:t>
      </w:r>
    </w:p>
    <w:p w:rsidR="00F54A21" w:rsidRDefault="00F54A21" w:rsidP="00F54A21">
      <w:pPr>
        <w:jc w:val="center"/>
        <w:rPr>
          <w:rFonts w:ascii="黑体" w:eastAsia="黑体" w:hAnsi="黑体"/>
          <w:sz w:val="44"/>
          <w:szCs w:val="44"/>
        </w:rPr>
      </w:pPr>
    </w:p>
    <w:p w:rsidR="00F54A21" w:rsidRDefault="00F54A21" w:rsidP="00F54A21">
      <w:pPr>
        <w:jc w:val="center"/>
        <w:rPr>
          <w:rFonts w:ascii="黑体" w:eastAsia="黑体" w:hAnsi="黑体"/>
          <w:bCs/>
          <w:sz w:val="32"/>
          <w:szCs w:val="32"/>
        </w:rPr>
      </w:pPr>
      <w:r w:rsidRPr="00F54A21">
        <w:rPr>
          <w:rFonts w:ascii="黑体" w:eastAsia="黑体" w:hAnsi="黑体"/>
          <w:bCs/>
          <w:sz w:val="32"/>
          <w:szCs w:val="32"/>
        </w:rPr>
        <w:t>第一部分 辽宁省互联网技术支撑中心概况</w:t>
      </w:r>
    </w:p>
    <w:p w:rsidR="00F54A21" w:rsidRPr="00F54A21" w:rsidRDefault="00AF0DBA" w:rsidP="007212FF">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00F54A21">
        <w:rPr>
          <w:rFonts w:ascii="黑体" w:eastAsia="黑体" w:hAnsi="黑体" w:hint="eastAsia"/>
          <w:sz w:val="32"/>
          <w:szCs w:val="32"/>
        </w:rPr>
        <w:t>主要职责</w:t>
      </w:r>
    </w:p>
    <w:p w:rsidR="00AF0DBA" w:rsidRPr="00AF0DBA" w:rsidRDefault="00AF0DBA" w:rsidP="007212FF">
      <w:pPr>
        <w:pBdr>
          <w:top w:val="nil"/>
          <w:left w:val="nil"/>
          <w:bottom w:val="nil"/>
          <w:right w:val="nil"/>
          <w:between w:val="nil"/>
          <w:bar w:val="nil"/>
        </w:pBdr>
        <w:spacing w:line="560" w:lineRule="exact"/>
        <w:ind w:firstLineChars="200" w:firstLine="640"/>
        <w:jc w:val="left"/>
        <w:rPr>
          <w:rFonts w:ascii="宋体" w:eastAsia="宋体" w:hAnsi="宋体" w:cs="仿宋_GB2312"/>
          <w:b/>
          <w:color w:val="000000"/>
          <w:sz w:val="28"/>
          <w:szCs w:val="28"/>
          <w:u w:color="000000"/>
          <w:bdr w:val="nil"/>
          <w:lang w:val="zh-TW"/>
        </w:rPr>
      </w:pPr>
      <w:r w:rsidRPr="00AF0DBA">
        <w:rPr>
          <w:rFonts w:ascii="仿宋" w:eastAsia="仿宋" w:hAnsi="仿宋" w:cs="仿宋"/>
          <w:color w:val="000000"/>
          <w:sz w:val="32"/>
          <w:szCs w:val="32"/>
          <w:u w:color="000000"/>
          <w:bdr w:val="nil"/>
          <w:lang w:val="zh-TW" w:eastAsia="zh-TW"/>
        </w:rPr>
        <w:t>（1）负责沈阳国家级骨干网直联点质量监测系统及互联网网络安全监测系统的建设、运行维护管理、升级扩容工作，并建立健全相关制度。</w:t>
      </w:r>
    </w:p>
    <w:p w:rsidR="00AF0DBA" w:rsidRPr="00AF0DBA" w:rsidRDefault="00AF0DBA" w:rsidP="007212FF">
      <w:pPr>
        <w:pBdr>
          <w:top w:val="nil"/>
          <w:left w:val="nil"/>
          <w:bottom w:val="nil"/>
          <w:right w:val="nil"/>
          <w:between w:val="nil"/>
          <w:bar w:val="nil"/>
        </w:pBdr>
        <w:spacing w:line="560" w:lineRule="exact"/>
        <w:ind w:firstLineChars="200" w:firstLine="640"/>
        <w:jc w:val="left"/>
        <w:rPr>
          <w:rFonts w:ascii="仿宋" w:eastAsia="仿宋" w:hAnsi="仿宋" w:cs="仿宋"/>
          <w:color w:val="000000"/>
          <w:sz w:val="32"/>
          <w:szCs w:val="32"/>
          <w:u w:color="000000"/>
          <w:bdr w:val="nil"/>
          <w:lang w:val="zh-TW"/>
        </w:rPr>
      </w:pPr>
      <w:r>
        <w:rPr>
          <w:rFonts w:ascii="仿宋" w:eastAsia="仿宋" w:hAnsi="仿宋" w:cs="仿宋" w:hint="eastAsia"/>
          <w:color w:val="000000"/>
          <w:sz w:val="32"/>
          <w:szCs w:val="32"/>
          <w:u w:color="000000"/>
          <w:bdr w:val="nil"/>
          <w:lang w:val="zh-TW"/>
        </w:rPr>
        <w:t>（2）</w:t>
      </w:r>
      <w:r w:rsidRPr="00AF0DBA">
        <w:rPr>
          <w:rFonts w:ascii="仿宋" w:eastAsia="仿宋" w:hAnsi="仿宋" w:cs="仿宋"/>
          <w:color w:val="000000"/>
          <w:sz w:val="32"/>
          <w:szCs w:val="32"/>
          <w:u w:color="000000"/>
          <w:bdr w:val="nil"/>
          <w:lang w:val="zh-TW" w:eastAsia="zh-TW"/>
        </w:rPr>
        <w:t>负责对骨干网直联点的运行情况进行日常监测、数据统计分析和发布运行质量报告，及时处理网间通信障碍，指导骨干直联点汇聚疏通本省市和周边省份互联网流量，及时组织互联带宽扩容工作。</w:t>
      </w:r>
    </w:p>
    <w:p w:rsidR="00AF0DBA" w:rsidRPr="00AF0DBA" w:rsidRDefault="00AF0DBA" w:rsidP="007212FF">
      <w:pPr>
        <w:pBdr>
          <w:top w:val="nil"/>
          <w:left w:val="nil"/>
          <w:bottom w:val="nil"/>
          <w:right w:val="nil"/>
          <w:between w:val="nil"/>
          <w:bar w:val="nil"/>
        </w:pBdr>
        <w:spacing w:line="560" w:lineRule="exact"/>
        <w:ind w:firstLineChars="200" w:firstLine="640"/>
        <w:jc w:val="left"/>
        <w:rPr>
          <w:rFonts w:ascii="仿宋" w:eastAsia="仿宋" w:hAnsi="仿宋" w:cs="仿宋"/>
          <w:color w:val="000000"/>
          <w:sz w:val="32"/>
          <w:szCs w:val="32"/>
          <w:u w:color="000000"/>
          <w:bdr w:val="nil"/>
          <w:lang w:val="zh-TW"/>
        </w:rPr>
      </w:pPr>
      <w:r>
        <w:rPr>
          <w:rFonts w:ascii="仿宋" w:eastAsia="仿宋" w:hAnsi="仿宋" w:cs="仿宋" w:hint="eastAsia"/>
          <w:color w:val="000000"/>
          <w:sz w:val="32"/>
          <w:szCs w:val="32"/>
          <w:u w:color="000000"/>
          <w:bdr w:val="nil"/>
          <w:lang w:val="zh-TW"/>
        </w:rPr>
        <w:t>（3）</w:t>
      </w:r>
      <w:r w:rsidRPr="00AF0DBA">
        <w:rPr>
          <w:rFonts w:ascii="仿宋" w:eastAsia="仿宋" w:hAnsi="仿宋" w:cs="仿宋"/>
          <w:color w:val="000000"/>
          <w:sz w:val="32"/>
          <w:szCs w:val="32"/>
          <w:u w:color="000000"/>
          <w:bdr w:val="nil"/>
          <w:lang w:val="zh-TW" w:eastAsia="zh-TW"/>
        </w:rPr>
        <w:t>负责及时监测本省互联网网络安全情况，及时发现大规模网络攻击事件及病毒爆发事件、做到及时预警、定位、分析、处理，确保我省互联网网络安全稳定运行，定期发布互联网病毒监测报告。</w:t>
      </w:r>
    </w:p>
    <w:p w:rsidR="00AF0DBA" w:rsidRPr="00AF0DBA" w:rsidRDefault="00AF0DBA" w:rsidP="007212FF">
      <w:pPr>
        <w:pBdr>
          <w:top w:val="nil"/>
          <w:left w:val="nil"/>
          <w:bottom w:val="nil"/>
          <w:right w:val="nil"/>
          <w:between w:val="nil"/>
          <w:bar w:val="nil"/>
        </w:pBdr>
        <w:spacing w:line="560" w:lineRule="exact"/>
        <w:ind w:firstLineChars="200" w:firstLine="640"/>
        <w:jc w:val="left"/>
        <w:rPr>
          <w:rFonts w:ascii="仿宋" w:eastAsia="仿宋" w:hAnsi="仿宋" w:cs="仿宋"/>
          <w:color w:val="000000"/>
          <w:sz w:val="32"/>
          <w:szCs w:val="32"/>
          <w:u w:color="000000"/>
          <w:bdr w:val="nil"/>
          <w:lang w:val="zh-TW"/>
        </w:rPr>
      </w:pPr>
      <w:r>
        <w:rPr>
          <w:rFonts w:ascii="仿宋" w:eastAsia="仿宋" w:hAnsi="仿宋" w:cs="仿宋" w:hint="eastAsia"/>
          <w:color w:val="000000"/>
          <w:sz w:val="32"/>
          <w:szCs w:val="32"/>
          <w:u w:color="000000"/>
          <w:bdr w:val="nil"/>
          <w:lang w:val="zh-TW"/>
        </w:rPr>
        <w:t>（4）</w:t>
      </w:r>
      <w:r w:rsidRPr="00AF0DBA">
        <w:rPr>
          <w:rFonts w:ascii="仿宋" w:eastAsia="仿宋" w:hAnsi="仿宋" w:cs="仿宋"/>
          <w:color w:val="000000"/>
          <w:sz w:val="32"/>
          <w:szCs w:val="32"/>
          <w:u w:color="000000"/>
          <w:bdr w:val="nil"/>
          <w:lang w:val="zh-TW" w:eastAsia="zh-TW"/>
        </w:rPr>
        <w:t>为我省政府部门网站提供网络安全监测、检测、应急保障等服务。</w:t>
      </w:r>
    </w:p>
    <w:p w:rsidR="00AF0DBA" w:rsidRDefault="00AF0DBA" w:rsidP="007212FF">
      <w:pPr>
        <w:pBdr>
          <w:top w:val="nil"/>
          <w:left w:val="nil"/>
          <w:bottom w:val="nil"/>
          <w:right w:val="nil"/>
          <w:between w:val="nil"/>
          <w:bar w:val="nil"/>
        </w:pBdr>
        <w:spacing w:line="560" w:lineRule="exact"/>
        <w:ind w:firstLineChars="200" w:firstLine="640"/>
        <w:jc w:val="left"/>
        <w:rPr>
          <w:rFonts w:ascii="仿宋" w:eastAsia="PMingLiU" w:hAnsi="仿宋" w:cs="仿宋"/>
          <w:color w:val="000000"/>
          <w:sz w:val="32"/>
          <w:szCs w:val="32"/>
          <w:u w:color="000000"/>
          <w:bdr w:val="nil"/>
          <w:lang w:val="zh-TW" w:eastAsia="zh-TW"/>
        </w:rPr>
      </w:pPr>
      <w:r>
        <w:rPr>
          <w:rFonts w:ascii="仿宋" w:eastAsia="仿宋" w:hAnsi="仿宋" w:cs="仿宋" w:hint="eastAsia"/>
          <w:color w:val="000000"/>
          <w:sz w:val="32"/>
          <w:szCs w:val="32"/>
          <w:u w:color="000000"/>
          <w:bdr w:val="nil"/>
          <w:lang w:val="zh-TW"/>
        </w:rPr>
        <w:t>（5）</w:t>
      </w:r>
      <w:r w:rsidRPr="00AF0DBA">
        <w:rPr>
          <w:rFonts w:ascii="仿宋" w:eastAsia="仿宋" w:hAnsi="仿宋" w:cs="仿宋"/>
          <w:color w:val="000000"/>
          <w:sz w:val="32"/>
          <w:szCs w:val="32"/>
          <w:u w:color="000000"/>
          <w:bdr w:val="nil"/>
          <w:lang w:val="zh-TW" w:eastAsia="zh-TW"/>
        </w:rPr>
        <w:t>提供网站建设、网站接入、转移</w:t>
      </w:r>
      <w:r w:rsidRPr="00AF0DBA">
        <w:rPr>
          <w:rFonts w:ascii="仿宋" w:eastAsia="仿宋" w:hAnsi="仿宋" w:cs="仿宋"/>
          <w:color w:val="000000"/>
          <w:sz w:val="32"/>
          <w:szCs w:val="32"/>
          <w:u w:color="000000"/>
          <w:bdr w:val="nil"/>
          <w:lang w:eastAsia="zh-TW"/>
        </w:rPr>
        <w:t>DDOS</w:t>
      </w:r>
      <w:r w:rsidRPr="00AF0DBA">
        <w:rPr>
          <w:rFonts w:ascii="仿宋" w:eastAsia="仿宋" w:hAnsi="仿宋" w:cs="仿宋"/>
          <w:color w:val="000000"/>
          <w:sz w:val="32"/>
          <w:szCs w:val="32"/>
          <w:u w:color="000000"/>
          <w:bdr w:val="nil"/>
          <w:lang w:val="zh-TW" w:eastAsia="zh-TW"/>
        </w:rPr>
        <w:t>攻击流量等服务。</w:t>
      </w:r>
    </w:p>
    <w:p w:rsidR="005B1EF4" w:rsidRDefault="005B1EF4" w:rsidP="00333F5F">
      <w:pPr>
        <w:spacing w:line="560" w:lineRule="exact"/>
        <w:ind w:firstLineChars="500" w:firstLine="1600"/>
        <w:rPr>
          <w:rFonts w:ascii="黑体" w:eastAsia="PMingLiU" w:hAnsi="黑体"/>
          <w:sz w:val="32"/>
          <w:szCs w:val="32"/>
          <w:lang w:eastAsia="zh-TW"/>
        </w:rPr>
      </w:pPr>
    </w:p>
    <w:p w:rsidR="005B1EF4" w:rsidRDefault="005B1EF4" w:rsidP="00333F5F">
      <w:pPr>
        <w:spacing w:line="560" w:lineRule="exact"/>
        <w:ind w:firstLineChars="500" w:firstLine="1600"/>
        <w:rPr>
          <w:rFonts w:asciiTheme="minorEastAsia" w:hAnsiTheme="minorEastAsia"/>
          <w:sz w:val="32"/>
          <w:szCs w:val="32"/>
        </w:rPr>
      </w:pPr>
    </w:p>
    <w:p w:rsidR="00333F5F" w:rsidRDefault="00AF0DBA" w:rsidP="005B1EF4">
      <w:pPr>
        <w:spacing w:line="560" w:lineRule="exact"/>
        <w:ind w:firstLineChars="500" w:firstLine="1600"/>
        <w:jc w:val="center"/>
        <w:rPr>
          <w:rFonts w:ascii="黑体" w:eastAsia="PMingLiU" w:hAnsi="黑体"/>
          <w:sz w:val="32"/>
          <w:szCs w:val="32"/>
          <w:lang w:eastAsia="zh-TW"/>
        </w:rPr>
      </w:pPr>
      <w:r w:rsidRPr="00AF0DBA">
        <w:rPr>
          <w:rFonts w:ascii="黑体" w:eastAsia="黑体" w:hAnsi="黑体" w:hint="eastAsia"/>
          <w:sz w:val="32"/>
          <w:szCs w:val="32"/>
          <w:lang w:eastAsia="zh-TW"/>
        </w:rPr>
        <w:lastRenderedPageBreak/>
        <w:t xml:space="preserve">第二部分 </w:t>
      </w:r>
      <w:r w:rsidR="005B228D">
        <w:rPr>
          <w:rFonts w:ascii="黑体" w:eastAsia="黑体" w:hAnsi="黑体" w:hint="eastAsia"/>
          <w:sz w:val="32"/>
          <w:szCs w:val="32"/>
          <w:lang w:eastAsia="zh-TW"/>
        </w:rPr>
        <w:t>辽宁省互联网技术支撑中心</w:t>
      </w:r>
      <w:r w:rsidRPr="00AF0DBA">
        <w:rPr>
          <w:rFonts w:ascii="黑体" w:eastAsia="黑体" w:hAnsi="黑体" w:hint="eastAsia"/>
          <w:sz w:val="32"/>
          <w:szCs w:val="32"/>
          <w:lang w:eastAsia="zh-TW"/>
        </w:rPr>
        <w:t>2016</w:t>
      </w:r>
      <w:r>
        <w:rPr>
          <w:rFonts w:ascii="黑体" w:eastAsia="黑体" w:hAnsi="黑体" w:hint="eastAsia"/>
          <w:sz w:val="32"/>
          <w:szCs w:val="32"/>
          <w:lang w:eastAsia="zh-TW"/>
        </w:rPr>
        <w:t>年部门预算表</w:t>
      </w:r>
    </w:p>
    <w:p w:rsidR="00333F5F" w:rsidRPr="00333F5F" w:rsidRDefault="00333F5F" w:rsidP="00333F5F">
      <w:pPr>
        <w:ind w:firstLineChars="500" w:firstLine="1600"/>
        <w:rPr>
          <w:rFonts w:ascii="黑体" w:eastAsia="PMingLiU" w:hAnsi="黑体"/>
          <w:sz w:val="32"/>
          <w:szCs w:val="32"/>
          <w:lang w:eastAsia="zh-TW"/>
        </w:rPr>
      </w:pPr>
    </w:p>
    <w:p w:rsidR="00214186" w:rsidRDefault="00214186" w:rsidP="00214186">
      <w:pPr>
        <w:spacing w:line="560" w:lineRule="exact"/>
        <w:ind w:firstLineChars="200" w:firstLine="640"/>
        <w:rPr>
          <w:rFonts w:ascii="黑体" w:eastAsia="黑体" w:hAnsi="黑体"/>
          <w:sz w:val="32"/>
          <w:szCs w:val="32"/>
        </w:rPr>
      </w:pPr>
      <w:r>
        <w:rPr>
          <w:rFonts w:ascii="黑体" w:eastAsia="黑体" w:hAnsi="黑体" w:hint="eastAsia"/>
          <w:sz w:val="32"/>
          <w:szCs w:val="32"/>
          <w:lang w:eastAsia="zh-TW"/>
        </w:rPr>
        <w:t>一</w:t>
      </w:r>
      <w:r>
        <w:rPr>
          <w:rFonts w:ascii="黑体" w:eastAsia="黑体" w:hAnsi="黑体" w:hint="eastAsia"/>
          <w:sz w:val="32"/>
          <w:szCs w:val="32"/>
        </w:rPr>
        <w:t>、</w:t>
      </w:r>
      <w:r w:rsidRPr="00214186">
        <w:rPr>
          <w:rFonts w:ascii="黑体" w:eastAsia="黑体" w:hAnsi="黑体" w:hint="eastAsia"/>
          <w:sz w:val="32"/>
          <w:szCs w:val="32"/>
        </w:rPr>
        <w:t>2016年辽宁省互联网技术支撑中心部门预算收支批复总表</w:t>
      </w:r>
    </w:p>
    <w:p w:rsidR="00F63982" w:rsidRPr="005B1EF4" w:rsidRDefault="00F63982" w:rsidP="00F63982">
      <w:pPr>
        <w:ind w:firstLineChars="200" w:firstLine="420"/>
        <w:rPr>
          <w:rFonts w:ascii="仿宋" w:eastAsia="仿宋" w:hAnsi="仿宋"/>
          <w:sz w:val="24"/>
          <w:szCs w:val="24"/>
        </w:rPr>
      </w:pPr>
      <w:r>
        <w:rPr>
          <w:rFonts w:ascii="仿宋" w:eastAsia="仿宋" w:hAnsi="仿宋" w:hint="eastAsia"/>
          <w:szCs w:val="21"/>
        </w:rPr>
        <w:t xml:space="preserve">                                                                                                                                        </w:t>
      </w:r>
      <w:r w:rsidRPr="005B1EF4">
        <w:rPr>
          <w:rFonts w:ascii="仿宋" w:eastAsia="仿宋" w:hAnsi="仿宋" w:hint="eastAsia"/>
          <w:sz w:val="24"/>
          <w:szCs w:val="24"/>
        </w:rPr>
        <w:t>预算批复表1</w:t>
      </w:r>
    </w:p>
    <w:p w:rsidR="00F63982" w:rsidRPr="00F63982" w:rsidRDefault="00F63982" w:rsidP="005B1EF4">
      <w:pPr>
        <w:ind w:leftChars="200" w:left="14820" w:hangingChars="6000" w:hanging="14400"/>
        <w:rPr>
          <w:rFonts w:ascii="仿宋" w:eastAsia="仿宋" w:hAnsi="仿宋"/>
          <w:szCs w:val="21"/>
        </w:rPr>
      </w:pPr>
      <w:r w:rsidRPr="005B1EF4">
        <w:rPr>
          <w:rFonts w:ascii="仿宋" w:eastAsia="仿宋" w:hAnsi="仿宋" w:hint="eastAsia"/>
          <w:sz w:val="24"/>
          <w:szCs w:val="24"/>
        </w:rPr>
        <w:t xml:space="preserve">                                               </w:t>
      </w:r>
      <w:r w:rsidR="005B1EF4">
        <w:rPr>
          <w:rFonts w:ascii="仿宋" w:eastAsia="仿宋" w:hAnsi="仿宋" w:hint="eastAsia"/>
          <w:sz w:val="24"/>
          <w:szCs w:val="24"/>
        </w:rPr>
        <w:t xml:space="preserve">                                                     </w:t>
      </w:r>
      <w:r w:rsidRPr="005B1EF4">
        <w:rPr>
          <w:rFonts w:ascii="仿宋" w:eastAsia="仿宋" w:hAnsi="仿宋" w:hint="eastAsia"/>
          <w:sz w:val="24"/>
          <w:szCs w:val="24"/>
        </w:rPr>
        <w:t xml:space="preserve">                     单位：万元</w:t>
      </w:r>
    </w:p>
    <w:tbl>
      <w:tblPr>
        <w:tblW w:w="16152" w:type="dxa"/>
        <w:tblLook w:val="04A0" w:firstRow="1" w:lastRow="0" w:firstColumn="1" w:lastColumn="0" w:noHBand="0" w:noVBand="1"/>
      </w:tblPr>
      <w:tblGrid>
        <w:gridCol w:w="1977"/>
        <w:gridCol w:w="1559"/>
        <w:gridCol w:w="1134"/>
        <w:gridCol w:w="1276"/>
        <w:gridCol w:w="1276"/>
        <w:gridCol w:w="992"/>
        <w:gridCol w:w="1276"/>
        <w:gridCol w:w="1134"/>
        <w:gridCol w:w="1275"/>
        <w:gridCol w:w="1134"/>
        <w:gridCol w:w="851"/>
        <w:gridCol w:w="1276"/>
        <w:gridCol w:w="992"/>
      </w:tblGrid>
      <w:tr w:rsidR="00F63982" w:rsidRPr="00333F5F" w:rsidTr="00F63982">
        <w:trPr>
          <w:trHeight w:val="450"/>
        </w:trPr>
        <w:tc>
          <w:tcPr>
            <w:tcW w:w="1977"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单位名称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收入预算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支出预算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33F5F" w:rsidRPr="00333F5F" w:rsidRDefault="00333F5F" w:rsidP="00333F5F">
            <w:pPr>
              <w:widowControl/>
              <w:jc w:val="left"/>
              <w:rPr>
                <w:rFonts w:ascii="仿宋" w:eastAsia="仿宋" w:hAnsi="仿宋" w:cs="宋体"/>
                <w:b/>
                <w:bCs/>
                <w:kern w:val="0"/>
                <w:szCs w:val="21"/>
              </w:rPr>
            </w:pPr>
            <w:r w:rsidRPr="00333F5F">
              <w:rPr>
                <w:rFonts w:ascii="仿宋" w:eastAsia="仿宋" w:hAnsi="仿宋" w:cs="宋体" w:hint="eastAsia"/>
                <w:b/>
                <w:bCs/>
                <w:kern w:val="0"/>
                <w:szCs w:val="21"/>
              </w:rPr>
              <w:t xml:space="preserve">　</w:t>
            </w:r>
          </w:p>
        </w:tc>
      </w:tr>
      <w:tr w:rsidR="00F63982" w:rsidRPr="00333F5F" w:rsidTr="00F63982">
        <w:trPr>
          <w:trHeight w:val="1425"/>
        </w:trPr>
        <w:tc>
          <w:tcPr>
            <w:tcW w:w="1977" w:type="dxa"/>
            <w:vMerge/>
            <w:tcBorders>
              <w:top w:val="single" w:sz="4" w:space="0" w:color="auto"/>
              <w:left w:val="single" w:sz="4" w:space="0" w:color="auto"/>
              <w:bottom w:val="single" w:sz="4" w:space="0" w:color="auto"/>
              <w:right w:val="single" w:sz="4" w:space="0" w:color="000000"/>
            </w:tcBorders>
            <w:vAlign w:val="center"/>
            <w:hideMark/>
          </w:tcPr>
          <w:p w:rsidR="00333F5F" w:rsidRPr="00333F5F" w:rsidRDefault="00333F5F" w:rsidP="00333F5F">
            <w:pPr>
              <w:widowControl/>
              <w:jc w:val="left"/>
              <w:rPr>
                <w:rFonts w:ascii="仿宋" w:eastAsia="仿宋" w:hAnsi="仿宋" w:cs="宋体"/>
                <w:b/>
                <w:bCs/>
                <w:kern w:val="0"/>
                <w:szCs w:val="21"/>
              </w:rPr>
            </w:pPr>
          </w:p>
        </w:tc>
        <w:tc>
          <w:tcPr>
            <w:tcW w:w="1559" w:type="dxa"/>
            <w:tcBorders>
              <w:top w:val="nil"/>
              <w:left w:val="nil"/>
              <w:bottom w:val="nil"/>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合计</w:t>
            </w:r>
          </w:p>
        </w:tc>
        <w:tc>
          <w:tcPr>
            <w:tcW w:w="1134" w:type="dxa"/>
            <w:tcBorders>
              <w:top w:val="nil"/>
              <w:left w:val="nil"/>
              <w:bottom w:val="nil"/>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财政拨款收入</w:t>
            </w:r>
          </w:p>
        </w:tc>
        <w:tc>
          <w:tcPr>
            <w:tcW w:w="1276" w:type="dxa"/>
            <w:tcBorders>
              <w:top w:val="nil"/>
              <w:left w:val="nil"/>
              <w:bottom w:val="nil"/>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中央提前告知转移支付资金</w:t>
            </w:r>
          </w:p>
        </w:tc>
        <w:tc>
          <w:tcPr>
            <w:tcW w:w="1276" w:type="dxa"/>
            <w:tcBorders>
              <w:top w:val="nil"/>
              <w:left w:val="nil"/>
              <w:bottom w:val="nil"/>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纳入预算管理的行政事业性收费等非税收入</w:t>
            </w:r>
          </w:p>
        </w:tc>
        <w:tc>
          <w:tcPr>
            <w:tcW w:w="992" w:type="dxa"/>
            <w:tcBorders>
              <w:top w:val="nil"/>
              <w:left w:val="nil"/>
              <w:bottom w:val="nil"/>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纳入政府性基金预算管理收入</w:t>
            </w:r>
          </w:p>
        </w:tc>
        <w:tc>
          <w:tcPr>
            <w:tcW w:w="1276" w:type="dxa"/>
            <w:tcBorders>
              <w:top w:val="nil"/>
              <w:left w:val="nil"/>
              <w:bottom w:val="nil"/>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纳入专户管理的行政事业性收费等非税收入</w:t>
            </w:r>
          </w:p>
        </w:tc>
        <w:tc>
          <w:tcPr>
            <w:tcW w:w="1134"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其他非税收入</w:t>
            </w:r>
          </w:p>
        </w:tc>
        <w:tc>
          <w:tcPr>
            <w:tcW w:w="1275"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合计</w:t>
            </w:r>
          </w:p>
        </w:tc>
        <w:tc>
          <w:tcPr>
            <w:tcW w:w="1134"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工资福利支出</w:t>
            </w:r>
          </w:p>
        </w:tc>
        <w:tc>
          <w:tcPr>
            <w:tcW w:w="851" w:type="dxa"/>
            <w:tcBorders>
              <w:top w:val="nil"/>
              <w:left w:val="nil"/>
              <w:bottom w:val="single" w:sz="4" w:space="0" w:color="auto"/>
              <w:right w:val="single" w:sz="4" w:space="0" w:color="auto"/>
            </w:tcBorders>
            <w:shd w:val="clear" w:color="000000" w:fill="FFFFFF"/>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商品和服务支出</w:t>
            </w:r>
          </w:p>
        </w:tc>
        <w:tc>
          <w:tcPr>
            <w:tcW w:w="1276" w:type="dxa"/>
            <w:tcBorders>
              <w:top w:val="nil"/>
              <w:left w:val="nil"/>
              <w:bottom w:val="single" w:sz="4" w:space="0" w:color="auto"/>
              <w:right w:val="single" w:sz="4" w:space="0" w:color="auto"/>
            </w:tcBorders>
            <w:shd w:val="clear" w:color="000000" w:fill="FFFFFF"/>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对个人和家庭的补助</w:t>
            </w:r>
          </w:p>
        </w:tc>
        <w:tc>
          <w:tcPr>
            <w:tcW w:w="992"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center"/>
              <w:rPr>
                <w:rFonts w:ascii="仿宋" w:eastAsia="仿宋" w:hAnsi="仿宋" w:cs="宋体"/>
                <w:b/>
                <w:bCs/>
                <w:kern w:val="0"/>
                <w:szCs w:val="21"/>
              </w:rPr>
            </w:pPr>
            <w:r w:rsidRPr="00333F5F">
              <w:rPr>
                <w:rFonts w:ascii="仿宋" w:eastAsia="仿宋" w:hAnsi="仿宋" w:cs="宋体" w:hint="eastAsia"/>
                <w:b/>
                <w:bCs/>
                <w:kern w:val="0"/>
                <w:szCs w:val="21"/>
              </w:rPr>
              <w:t>项目支出</w:t>
            </w:r>
          </w:p>
        </w:tc>
      </w:tr>
      <w:tr w:rsidR="00F63982" w:rsidRPr="00333F5F" w:rsidTr="00F63982">
        <w:trPr>
          <w:trHeight w:val="690"/>
        </w:trPr>
        <w:tc>
          <w:tcPr>
            <w:tcW w:w="1977" w:type="dxa"/>
            <w:tcBorders>
              <w:top w:val="nil"/>
              <w:left w:val="single" w:sz="4" w:space="0" w:color="auto"/>
              <w:bottom w:val="single" w:sz="4" w:space="0" w:color="auto"/>
              <w:right w:val="single" w:sz="4" w:space="0" w:color="auto"/>
            </w:tcBorders>
            <w:shd w:val="clear" w:color="auto" w:fill="auto"/>
            <w:vAlign w:val="center"/>
            <w:hideMark/>
          </w:tcPr>
          <w:p w:rsidR="00333F5F" w:rsidRPr="00333F5F" w:rsidRDefault="00333F5F" w:rsidP="00333F5F">
            <w:pPr>
              <w:widowControl/>
              <w:jc w:val="left"/>
              <w:rPr>
                <w:rFonts w:ascii="仿宋" w:eastAsia="仿宋" w:hAnsi="仿宋" w:cs="宋体"/>
                <w:kern w:val="0"/>
                <w:szCs w:val="21"/>
              </w:rPr>
            </w:pPr>
            <w:r w:rsidRPr="00333F5F">
              <w:rPr>
                <w:rFonts w:ascii="仿宋" w:eastAsia="仿宋" w:hAnsi="仿宋" w:cs="宋体" w:hint="eastAsia"/>
                <w:kern w:val="0"/>
                <w:szCs w:val="21"/>
              </w:rPr>
              <w:t>合计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3F5F" w:rsidRPr="00333F5F" w:rsidRDefault="00F63982" w:rsidP="00333F5F">
            <w:pPr>
              <w:widowControl/>
              <w:jc w:val="righ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30.0</w:t>
            </w:r>
            <w:r w:rsidR="00333F5F" w:rsidRPr="00333F5F">
              <w:rPr>
                <w:rFonts w:ascii="仿宋" w:eastAsia="仿宋" w:hAnsi="仿宋"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33F5F" w:rsidRPr="00333F5F" w:rsidRDefault="00F63982" w:rsidP="00333F5F">
            <w:pPr>
              <w:widowControl/>
              <w:jc w:val="right"/>
              <w:rPr>
                <w:rFonts w:ascii="仿宋" w:eastAsia="仿宋" w:hAnsi="仿宋" w:cs="宋体"/>
                <w:kern w:val="0"/>
                <w:szCs w:val="21"/>
              </w:rPr>
            </w:pPr>
            <w:r>
              <w:rPr>
                <w:rFonts w:ascii="仿宋" w:eastAsia="仿宋" w:hAnsi="仿宋" w:cs="宋体" w:hint="eastAsia"/>
                <w:kern w:val="0"/>
                <w:szCs w:val="21"/>
              </w:rPr>
              <w:t>13</w:t>
            </w:r>
            <w:r w:rsidR="00FB2031">
              <w:rPr>
                <w:rFonts w:ascii="仿宋" w:eastAsia="仿宋" w:hAnsi="仿宋" w:cs="宋体"/>
                <w:kern w:val="0"/>
                <w:szCs w:val="21"/>
              </w:rPr>
              <w:t>0</w:t>
            </w:r>
            <w:r>
              <w:rPr>
                <w:rFonts w:ascii="仿宋" w:eastAsia="仿宋" w:hAnsi="仿宋" w:cs="宋体" w:hint="eastAsia"/>
                <w:kern w:val="0"/>
                <w:szCs w:val="21"/>
              </w:rPr>
              <w:t>.0</w:t>
            </w:r>
            <w:r w:rsidR="00333F5F" w:rsidRPr="00333F5F">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33F5F" w:rsidRPr="00333F5F" w:rsidRDefault="00F63982" w:rsidP="00333F5F">
            <w:pPr>
              <w:widowControl/>
              <w:jc w:val="right"/>
              <w:rPr>
                <w:rFonts w:ascii="仿宋" w:eastAsia="仿宋" w:hAnsi="仿宋" w:cs="宋体"/>
                <w:kern w:val="0"/>
                <w:szCs w:val="21"/>
              </w:rPr>
            </w:pPr>
            <w:r>
              <w:rPr>
                <w:rFonts w:ascii="仿宋" w:eastAsia="仿宋" w:hAnsi="仿宋" w:cs="宋体" w:hint="eastAsia"/>
                <w:kern w:val="0"/>
                <w:szCs w:val="21"/>
              </w:rPr>
              <w:t>13</w:t>
            </w:r>
            <w:r w:rsidR="00FB2031">
              <w:rPr>
                <w:rFonts w:ascii="仿宋" w:eastAsia="仿宋" w:hAnsi="仿宋" w:cs="宋体"/>
                <w:kern w:val="0"/>
                <w:szCs w:val="21"/>
              </w:rPr>
              <w:t>0</w:t>
            </w:r>
            <w:r>
              <w:rPr>
                <w:rFonts w:ascii="仿宋" w:eastAsia="仿宋" w:hAnsi="仿宋" w:cs="宋体" w:hint="eastAsia"/>
                <w:kern w:val="0"/>
                <w:szCs w:val="21"/>
              </w:rPr>
              <w:t>.0</w:t>
            </w:r>
            <w:r w:rsidR="00333F5F" w:rsidRPr="00333F5F">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r>
      <w:tr w:rsidR="00F63982" w:rsidRPr="00333F5F" w:rsidTr="00F63982">
        <w:trPr>
          <w:trHeight w:val="675"/>
        </w:trPr>
        <w:tc>
          <w:tcPr>
            <w:tcW w:w="1977" w:type="dxa"/>
            <w:tcBorders>
              <w:top w:val="nil"/>
              <w:left w:val="single" w:sz="4" w:space="0" w:color="auto"/>
              <w:bottom w:val="single" w:sz="4" w:space="0" w:color="auto"/>
              <w:right w:val="single" w:sz="4" w:space="0" w:color="auto"/>
            </w:tcBorders>
            <w:shd w:val="clear" w:color="auto" w:fill="auto"/>
            <w:vAlign w:val="center"/>
            <w:hideMark/>
          </w:tcPr>
          <w:p w:rsidR="00333F5F" w:rsidRPr="00333F5F" w:rsidRDefault="00333F5F" w:rsidP="00333F5F">
            <w:pPr>
              <w:widowControl/>
              <w:jc w:val="left"/>
              <w:rPr>
                <w:rFonts w:ascii="仿宋" w:eastAsia="仿宋" w:hAnsi="仿宋" w:cs="宋体"/>
                <w:kern w:val="0"/>
                <w:szCs w:val="21"/>
              </w:rPr>
            </w:pPr>
            <w:r w:rsidRPr="00333F5F">
              <w:rPr>
                <w:rFonts w:ascii="仿宋" w:eastAsia="仿宋" w:hAnsi="仿宋" w:cs="宋体" w:hint="eastAsia"/>
                <w:kern w:val="0"/>
                <w:szCs w:val="21"/>
              </w:rPr>
              <w:t>辽宁省互联网技术支撑中心</w:t>
            </w:r>
          </w:p>
        </w:tc>
        <w:tc>
          <w:tcPr>
            <w:tcW w:w="1559"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130.0</w:t>
            </w:r>
          </w:p>
        </w:tc>
        <w:tc>
          <w:tcPr>
            <w:tcW w:w="1134" w:type="dxa"/>
            <w:tcBorders>
              <w:top w:val="nil"/>
              <w:left w:val="nil"/>
              <w:bottom w:val="single" w:sz="4" w:space="0" w:color="auto"/>
              <w:right w:val="single" w:sz="4" w:space="0" w:color="auto"/>
            </w:tcBorders>
            <w:shd w:val="clear" w:color="auto" w:fill="auto"/>
            <w:vAlign w:val="center"/>
            <w:hideMark/>
          </w:tcPr>
          <w:p w:rsidR="00333F5F" w:rsidRPr="00333F5F" w:rsidRDefault="00F63982" w:rsidP="00333F5F">
            <w:pPr>
              <w:widowControl/>
              <w:jc w:val="right"/>
              <w:rPr>
                <w:rFonts w:ascii="仿宋" w:eastAsia="仿宋" w:hAnsi="仿宋" w:cs="宋体"/>
                <w:kern w:val="0"/>
                <w:szCs w:val="21"/>
              </w:rPr>
            </w:pPr>
            <w:r>
              <w:rPr>
                <w:rFonts w:ascii="仿宋" w:eastAsia="仿宋" w:hAnsi="仿宋" w:cs="宋体" w:hint="eastAsia"/>
                <w:kern w:val="0"/>
                <w:szCs w:val="21"/>
              </w:rPr>
              <w:t>130.0</w:t>
            </w:r>
            <w:r w:rsidR="00333F5F" w:rsidRPr="00333F5F">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333F5F" w:rsidRPr="00333F5F" w:rsidRDefault="00F63982" w:rsidP="00333F5F">
            <w:pPr>
              <w:widowControl/>
              <w:jc w:val="right"/>
              <w:rPr>
                <w:rFonts w:ascii="仿宋" w:eastAsia="仿宋" w:hAnsi="仿宋" w:cs="宋体"/>
                <w:kern w:val="0"/>
                <w:szCs w:val="21"/>
              </w:rPr>
            </w:pPr>
            <w:r>
              <w:rPr>
                <w:rFonts w:ascii="仿宋" w:eastAsia="仿宋" w:hAnsi="仿宋" w:cs="宋体" w:hint="eastAsia"/>
                <w:kern w:val="0"/>
                <w:szCs w:val="21"/>
              </w:rPr>
              <w:t>13</w:t>
            </w:r>
            <w:r w:rsidR="00FB2031">
              <w:rPr>
                <w:rFonts w:ascii="仿宋" w:eastAsia="仿宋" w:hAnsi="仿宋" w:cs="宋体"/>
                <w:kern w:val="0"/>
                <w:szCs w:val="21"/>
              </w:rPr>
              <w:t>0</w:t>
            </w:r>
            <w:r>
              <w:rPr>
                <w:rFonts w:ascii="仿宋" w:eastAsia="仿宋" w:hAnsi="仿宋" w:cs="宋体" w:hint="eastAsia"/>
                <w:kern w:val="0"/>
                <w:szCs w:val="21"/>
              </w:rPr>
              <w:t>.0</w:t>
            </w:r>
            <w:r w:rsidR="00333F5F" w:rsidRPr="00333F5F">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33F5F" w:rsidRPr="00333F5F" w:rsidRDefault="00F63982" w:rsidP="00333F5F">
            <w:pPr>
              <w:widowControl/>
              <w:jc w:val="right"/>
              <w:rPr>
                <w:rFonts w:ascii="仿宋" w:eastAsia="仿宋" w:hAnsi="仿宋" w:cs="宋体"/>
                <w:kern w:val="0"/>
                <w:szCs w:val="21"/>
              </w:rPr>
            </w:pPr>
            <w:r>
              <w:rPr>
                <w:rFonts w:ascii="仿宋" w:eastAsia="仿宋" w:hAnsi="仿宋" w:cs="宋体" w:hint="eastAsia"/>
                <w:kern w:val="0"/>
                <w:szCs w:val="21"/>
              </w:rPr>
              <w:t>13</w:t>
            </w:r>
            <w:r w:rsidR="00FB2031">
              <w:rPr>
                <w:rFonts w:ascii="仿宋" w:eastAsia="仿宋" w:hAnsi="仿宋" w:cs="宋体"/>
                <w:kern w:val="0"/>
                <w:szCs w:val="21"/>
              </w:rPr>
              <w:t>0</w:t>
            </w:r>
            <w:r>
              <w:rPr>
                <w:rFonts w:ascii="仿宋" w:eastAsia="仿宋" w:hAnsi="仿宋" w:cs="宋体" w:hint="eastAsia"/>
                <w:kern w:val="0"/>
                <w:szCs w:val="21"/>
              </w:rPr>
              <w:t>.0</w:t>
            </w:r>
            <w:r w:rsidR="00333F5F" w:rsidRPr="00333F5F">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33F5F" w:rsidRPr="00333F5F" w:rsidRDefault="00333F5F" w:rsidP="00333F5F">
            <w:pPr>
              <w:widowControl/>
              <w:jc w:val="right"/>
              <w:rPr>
                <w:rFonts w:ascii="仿宋" w:eastAsia="仿宋" w:hAnsi="仿宋" w:cs="宋体"/>
                <w:kern w:val="0"/>
                <w:szCs w:val="21"/>
              </w:rPr>
            </w:pPr>
            <w:r w:rsidRPr="00333F5F">
              <w:rPr>
                <w:rFonts w:ascii="仿宋" w:eastAsia="仿宋" w:hAnsi="仿宋" w:cs="宋体" w:hint="eastAsia"/>
                <w:kern w:val="0"/>
                <w:szCs w:val="21"/>
              </w:rPr>
              <w:t xml:space="preserve">　</w:t>
            </w:r>
          </w:p>
        </w:tc>
      </w:tr>
    </w:tbl>
    <w:p w:rsidR="005B1EF4" w:rsidRDefault="005B1EF4" w:rsidP="005B1EF4">
      <w:pPr>
        <w:rPr>
          <w:rFonts w:ascii="黑体" w:eastAsia="黑体" w:hAnsi="黑体"/>
          <w:sz w:val="32"/>
          <w:szCs w:val="32"/>
        </w:rPr>
      </w:pPr>
    </w:p>
    <w:p w:rsidR="005B1EF4" w:rsidRDefault="005B1EF4" w:rsidP="005B1EF4">
      <w:pPr>
        <w:rPr>
          <w:rFonts w:ascii="黑体" w:eastAsia="黑体" w:hAnsi="黑体"/>
          <w:sz w:val="32"/>
          <w:szCs w:val="32"/>
        </w:rPr>
      </w:pPr>
    </w:p>
    <w:p w:rsidR="005B1EF4" w:rsidRDefault="005B1EF4" w:rsidP="005B1EF4">
      <w:pPr>
        <w:rPr>
          <w:rFonts w:ascii="黑体" w:eastAsia="黑体" w:hAnsi="黑体"/>
          <w:sz w:val="32"/>
          <w:szCs w:val="32"/>
        </w:rPr>
      </w:pPr>
    </w:p>
    <w:p w:rsidR="005B1EF4" w:rsidRDefault="005B1EF4" w:rsidP="005B1EF4">
      <w:pPr>
        <w:rPr>
          <w:rFonts w:ascii="黑体" w:eastAsia="黑体" w:hAnsi="黑体"/>
          <w:sz w:val="32"/>
          <w:szCs w:val="32"/>
        </w:rPr>
      </w:pPr>
    </w:p>
    <w:p w:rsidR="005B1EF4" w:rsidRDefault="005B1EF4" w:rsidP="005B1EF4">
      <w:pPr>
        <w:rPr>
          <w:rFonts w:ascii="黑体" w:eastAsia="黑体" w:hAnsi="黑体"/>
          <w:sz w:val="32"/>
          <w:szCs w:val="32"/>
        </w:rPr>
      </w:pPr>
    </w:p>
    <w:p w:rsidR="005B1EF4" w:rsidRDefault="005B1EF4" w:rsidP="005B1EF4">
      <w:pPr>
        <w:rPr>
          <w:rFonts w:ascii="黑体" w:eastAsia="黑体" w:hAnsi="黑体"/>
          <w:sz w:val="32"/>
          <w:szCs w:val="32"/>
        </w:rPr>
      </w:pPr>
    </w:p>
    <w:p w:rsidR="00214186" w:rsidRDefault="00214186" w:rsidP="005B1EF4">
      <w:pPr>
        <w:ind w:firstLineChars="200" w:firstLine="640"/>
        <w:rPr>
          <w:rFonts w:ascii="黑体" w:eastAsia="黑体" w:hAnsi="黑体"/>
          <w:sz w:val="32"/>
          <w:szCs w:val="32"/>
        </w:rPr>
      </w:pPr>
      <w:r>
        <w:rPr>
          <w:rFonts w:ascii="黑体" w:eastAsia="黑体" w:hAnsi="黑体" w:hint="eastAsia"/>
          <w:sz w:val="32"/>
          <w:szCs w:val="32"/>
          <w:lang w:eastAsia="zh-TW"/>
        </w:rPr>
        <w:lastRenderedPageBreak/>
        <w:t>二</w:t>
      </w:r>
      <w:r>
        <w:rPr>
          <w:rFonts w:ascii="黑体" w:eastAsia="黑体" w:hAnsi="黑体" w:hint="eastAsia"/>
          <w:sz w:val="32"/>
          <w:szCs w:val="32"/>
        </w:rPr>
        <w:t>、</w:t>
      </w:r>
      <w:r w:rsidRPr="00214186">
        <w:rPr>
          <w:rFonts w:ascii="黑体" w:eastAsia="黑体" w:hAnsi="黑体" w:hint="eastAsia"/>
          <w:sz w:val="32"/>
          <w:szCs w:val="32"/>
        </w:rPr>
        <w:t>2016年辽宁省互联网技术支撑中心部门预算按功能科目批复总表</w:t>
      </w:r>
    </w:p>
    <w:p w:rsidR="005B1EF4" w:rsidRPr="005B1EF4" w:rsidRDefault="005B1EF4" w:rsidP="005B1EF4">
      <w:pPr>
        <w:ind w:firstLineChars="200" w:firstLine="420"/>
        <w:jc w:val="center"/>
        <w:rPr>
          <w:rFonts w:ascii="仿宋" w:eastAsia="仿宋" w:hAnsi="仿宋"/>
          <w:sz w:val="24"/>
          <w:szCs w:val="24"/>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sz w:val="24"/>
          <w:szCs w:val="24"/>
        </w:rPr>
        <w:t xml:space="preserve"> </w:t>
      </w:r>
      <w:r w:rsidRPr="005B1EF4">
        <w:rPr>
          <w:rFonts w:ascii="仿宋" w:eastAsia="仿宋" w:hAnsi="仿宋" w:hint="eastAsia"/>
          <w:sz w:val="24"/>
          <w:szCs w:val="24"/>
        </w:rPr>
        <w:t>预算批复表2</w:t>
      </w:r>
    </w:p>
    <w:p w:rsidR="005B1EF4" w:rsidRPr="005B1EF4" w:rsidRDefault="005B1EF4" w:rsidP="005B1EF4">
      <w:pPr>
        <w:ind w:firstLineChars="200" w:firstLine="480"/>
        <w:jc w:val="center"/>
        <w:rPr>
          <w:rFonts w:ascii="仿宋" w:eastAsia="仿宋" w:hAnsi="仿宋"/>
          <w:szCs w:val="21"/>
        </w:rPr>
      </w:pPr>
      <w:r w:rsidRPr="005B1EF4">
        <w:rPr>
          <w:rFonts w:ascii="仿宋" w:eastAsia="仿宋" w:hAnsi="仿宋" w:hint="eastAsia"/>
          <w:sz w:val="24"/>
          <w:szCs w:val="24"/>
        </w:rPr>
        <w:t xml:space="preserve">                       </w:t>
      </w:r>
      <w:r>
        <w:rPr>
          <w:rFonts w:ascii="仿宋" w:eastAsia="仿宋" w:hAnsi="仿宋"/>
          <w:sz w:val="24"/>
          <w:szCs w:val="24"/>
        </w:rPr>
        <w:t xml:space="preserve">                                                                                               单位</w:t>
      </w:r>
      <w:r>
        <w:rPr>
          <w:rFonts w:ascii="仿宋" w:eastAsia="仿宋" w:hAnsi="仿宋" w:hint="eastAsia"/>
          <w:sz w:val="24"/>
          <w:szCs w:val="24"/>
        </w:rPr>
        <w:t>：</w:t>
      </w:r>
      <w:r>
        <w:rPr>
          <w:rFonts w:ascii="仿宋" w:eastAsia="仿宋" w:hAnsi="仿宋"/>
          <w:sz w:val="24"/>
          <w:szCs w:val="24"/>
        </w:rPr>
        <w:t>万元</w:t>
      </w:r>
      <w:r w:rsidRPr="005B1EF4">
        <w:rPr>
          <w:rFonts w:ascii="仿宋" w:eastAsia="仿宋" w:hAnsi="仿宋" w:hint="eastAsia"/>
          <w:sz w:val="24"/>
          <w:szCs w:val="24"/>
        </w:rPr>
        <w:t xml:space="preserve">                                           </w:t>
      </w:r>
      <w:r w:rsidRPr="005B1EF4">
        <w:rPr>
          <w:rFonts w:ascii="仿宋" w:eastAsia="仿宋" w:hAnsi="仿宋"/>
          <w:sz w:val="24"/>
          <w:szCs w:val="24"/>
        </w:rPr>
        <w:t xml:space="preserve">                                                                        </w:t>
      </w:r>
      <w:r>
        <w:rPr>
          <w:rFonts w:ascii="仿宋" w:eastAsia="仿宋" w:hAnsi="仿宋"/>
          <w:sz w:val="24"/>
          <w:szCs w:val="24"/>
        </w:rPr>
        <w:t xml:space="preserve">  </w:t>
      </w:r>
    </w:p>
    <w:tbl>
      <w:tblPr>
        <w:tblW w:w="16152" w:type="dxa"/>
        <w:tblLook w:val="04A0" w:firstRow="1" w:lastRow="0" w:firstColumn="1" w:lastColumn="0" w:noHBand="0" w:noVBand="1"/>
      </w:tblPr>
      <w:tblGrid>
        <w:gridCol w:w="1160"/>
        <w:gridCol w:w="817"/>
        <w:gridCol w:w="850"/>
        <w:gridCol w:w="2694"/>
        <w:gridCol w:w="1134"/>
        <w:gridCol w:w="1559"/>
        <w:gridCol w:w="1701"/>
        <w:gridCol w:w="2126"/>
        <w:gridCol w:w="1418"/>
        <w:gridCol w:w="1559"/>
        <w:gridCol w:w="1134"/>
      </w:tblGrid>
      <w:tr w:rsidR="005B1EF4" w:rsidRPr="005B1EF4" w:rsidTr="005B1EF4">
        <w:trPr>
          <w:trHeight w:val="5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科目代码</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b/>
                <w:bCs/>
                <w:kern w:val="0"/>
                <w:szCs w:val="21"/>
              </w:rPr>
            </w:pPr>
            <w:r w:rsidRPr="005B1EF4">
              <w:rPr>
                <w:rFonts w:ascii="仿宋" w:eastAsia="仿宋" w:hAnsi="仿宋" w:cs="宋体" w:hint="eastAsia"/>
                <w:b/>
                <w:bCs/>
                <w:kern w:val="0"/>
                <w:szCs w:val="21"/>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b/>
                <w:bCs/>
                <w:kern w:val="0"/>
                <w:szCs w:val="21"/>
              </w:rPr>
            </w:pPr>
            <w:r w:rsidRPr="005B1EF4">
              <w:rPr>
                <w:rFonts w:ascii="仿宋" w:eastAsia="仿宋" w:hAnsi="仿宋" w:cs="宋体" w:hint="eastAsia"/>
                <w:b/>
                <w:bCs/>
                <w:kern w:val="0"/>
                <w:szCs w:val="21"/>
              </w:rPr>
              <w:t xml:space="preserve">　</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科目名称（类/款/项)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合计</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财政拨款收入</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中央提前告知转移支付资金</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纳入预算管理的行政事业性收费等非税收入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纳入政府性基金预算管理收入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纳入专户管理的行政事业性收费等非税收入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其他非税收入</w:t>
            </w:r>
          </w:p>
        </w:tc>
      </w:tr>
      <w:tr w:rsidR="005B1EF4" w:rsidRPr="005B1EF4" w:rsidTr="005B1EF4">
        <w:trPr>
          <w:trHeight w:val="57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类</w:t>
            </w:r>
          </w:p>
        </w:tc>
        <w:tc>
          <w:tcPr>
            <w:tcW w:w="817"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款</w:t>
            </w:r>
          </w:p>
        </w:tc>
        <w:tc>
          <w:tcPr>
            <w:tcW w:w="850"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bCs/>
                <w:kern w:val="0"/>
                <w:szCs w:val="21"/>
              </w:rPr>
            </w:pPr>
            <w:r w:rsidRPr="005B1EF4">
              <w:rPr>
                <w:rFonts w:ascii="仿宋" w:eastAsia="仿宋" w:hAnsi="仿宋" w:cs="宋体" w:hint="eastAsia"/>
                <w:b/>
                <w:bCs/>
                <w:kern w:val="0"/>
                <w:szCs w:val="21"/>
              </w:rPr>
              <w:t>项</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b/>
                <w:bCs/>
                <w:kern w:val="0"/>
                <w:szCs w:val="21"/>
              </w:rPr>
            </w:pPr>
          </w:p>
        </w:tc>
      </w:tr>
      <w:tr w:rsidR="005B1EF4" w:rsidRPr="005B1EF4" w:rsidTr="005B1EF4">
        <w:trPr>
          <w:trHeight w:val="58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817"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合计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r>
      <w:tr w:rsidR="005B1EF4" w:rsidRPr="005B1EF4" w:rsidTr="005B1EF4">
        <w:trPr>
          <w:trHeight w:val="67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215</w:t>
            </w:r>
          </w:p>
        </w:tc>
        <w:tc>
          <w:tcPr>
            <w:tcW w:w="817"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资源勘探信息等支出</w:t>
            </w:r>
          </w:p>
        </w:tc>
        <w:tc>
          <w:tcPr>
            <w:tcW w:w="113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559"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701"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r>
      <w:tr w:rsidR="005B1EF4" w:rsidRPr="005B1EF4" w:rsidTr="005B1EF4">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817"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99</w:t>
            </w:r>
          </w:p>
        </w:tc>
        <w:tc>
          <w:tcPr>
            <w:tcW w:w="850"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其他资源勘探信息等支出</w:t>
            </w:r>
          </w:p>
        </w:tc>
        <w:tc>
          <w:tcPr>
            <w:tcW w:w="113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559"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701"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r>
      <w:tr w:rsidR="005B1EF4" w:rsidRPr="005B1EF4" w:rsidTr="005B1EF4">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215</w:t>
            </w:r>
          </w:p>
        </w:tc>
        <w:tc>
          <w:tcPr>
            <w:tcW w:w="817"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99</w:t>
            </w:r>
          </w:p>
        </w:tc>
        <w:tc>
          <w:tcPr>
            <w:tcW w:w="850"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99</w:t>
            </w:r>
          </w:p>
        </w:tc>
        <w:tc>
          <w:tcPr>
            <w:tcW w:w="269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left"/>
              <w:rPr>
                <w:rFonts w:ascii="仿宋" w:eastAsia="仿宋" w:hAnsi="仿宋" w:cs="宋体"/>
                <w:kern w:val="0"/>
                <w:szCs w:val="21"/>
              </w:rPr>
            </w:pPr>
            <w:r w:rsidRPr="005B1EF4">
              <w:rPr>
                <w:rFonts w:ascii="仿宋" w:eastAsia="仿宋" w:hAnsi="仿宋" w:cs="宋体" w:hint="eastAsia"/>
                <w:kern w:val="0"/>
                <w:szCs w:val="21"/>
              </w:rPr>
              <w:t xml:space="preserve">     其他资源勘探信息等支出</w:t>
            </w:r>
          </w:p>
        </w:tc>
        <w:tc>
          <w:tcPr>
            <w:tcW w:w="113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559"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130.0</w:t>
            </w:r>
          </w:p>
        </w:tc>
        <w:tc>
          <w:tcPr>
            <w:tcW w:w="1701"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B1EF4" w:rsidRPr="005B1EF4" w:rsidRDefault="005B1EF4" w:rsidP="005B1EF4">
            <w:pPr>
              <w:widowControl/>
              <w:jc w:val="right"/>
              <w:rPr>
                <w:rFonts w:ascii="仿宋" w:eastAsia="仿宋" w:hAnsi="仿宋" w:cs="宋体"/>
                <w:kern w:val="0"/>
                <w:szCs w:val="21"/>
              </w:rPr>
            </w:pPr>
            <w:r w:rsidRPr="005B1EF4">
              <w:rPr>
                <w:rFonts w:ascii="仿宋" w:eastAsia="仿宋" w:hAnsi="仿宋" w:cs="宋体" w:hint="eastAsia"/>
                <w:kern w:val="0"/>
                <w:szCs w:val="21"/>
              </w:rPr>
              <w:t xml:space="preserve">　</w:t>
            </w:r>
          </w:p>
        </w:tc>
      </w:tr>
    </w:tbl>
    <w:p w:rsidR="005B1EF4" w:rsidRPr="005B1EF4" w:rsidRDefault="005B1EF4" w:rsidP="00214186">
      <w:pPr>
        <w:spacing w:line="560" w:lineRule="exact"/>
        <w:ind w:firstLineChars="200" w:firstLine="420"/>
        <w:rPr>
          <w:rFonts w:ascii="仿宋" w:eastAsia="仿宋" w:hAnsi="仿宋"/>
          <w:szCs w:val="21"/>
        </w:rPr>
      </w:pPr>
    </w:p>
    <w:p w:rsidR="003F379A" w:rsidRDefault="00214186" w:rsidP="003F379A">
      <w:pPr>
        <w:ind w:firstLineChars="200" w:firstLine="640"/>
        <w:rPr>
          <w:rFonts w:ascii="黑体" w:eastAsia="黑体" w:hAnsi="黑体"/>
          <w:sz w:val="32"/>
          <w:szCs w:val="32"/>
        </w:rPr>
      </w:pPr>
      <w:r>
        <w:rPr>
          <w:rFonts w:ascii="黑体" w:eastAsia="黑体" w:hAnsi="黑体" w:hint="eastAsia"/>
          <w:sz w:val="32"/>
          <w:szCs w:val="32"/>
        </w:rPr>
        <w:t xml:space="preserve">                                                                                                           </w:t>
      </w:r>
    </w:p>
    <w:p w:rsidR="003F379A" w:rsidRDefault="003F379A" w:rsidP="003F379A">
      <w:pPr>
        <w:ind w:firstLineChars="200" w:firstLine="640"/>
        <w:rPr>
          <w:rFonts w:ascii="黑体" w:eastAsia="黑体" w:hAnsi="黑体"/>
          <w:sz w:val="32"/>
          <w:szCs w:val="32"/>
        </w:rPr>
      </w:pPr>
    </w:p>
    <w:p w:rsidR="003F379A" w:rsidRDefault="003F379A" w:rsidP="003F379A">
      <w:pPr>
        <w:ind w:firstLineChars="200" w:firstLine="640"/>
        <w:rPr>
          <w:rFonts w:ascii="黑体" w:eastAsia="黑体" w:hAnsi="黑体"/>
          <w:sz w:val="32"/>
          <w:szCs w:val="32"/>
        </w:rPr>
      </w:pPr>
    </w:p>
    <w:p w:rsidR="003F379A" w:rsidRDefault="003F379A" w:rsidP="003F379A">
      <w:pPr>
        <w:ind w:firstLineChars="200" w:firstLine="640"/>
        <w:rPr>
          <w:rFonts w:ascii="黑体" w:eastAsia="黑体" w:hAnsi="黑体"/>
          <w:sz w:val="32"/>
          <w:szCs w:val="32"/>
        </w:rPr>
      </w:pPr>
    </w:p>
    <w:p w:rsidR="003F379A" w:rsidRDefault="003F379A" w:rsidP="003F379A">
      <w:pPr>
        <w:ind w:firstLineChars="200" w:firstLine="640"/>
        <w:rPr>
          <w:rFonts w:ascii="黑体" w:eastAsia="黑体" w:hAnsi="黑体"/>
          <w:sz w:val="32"/>
          <w:szCs w:val="32"/>
        </w:rPr>
      </w:pPr>
    </w:p>
    <w:p w:rsidR="003F379A" w:rsidRDefault="003F379A" w:rsidP="003F379A">
      <w:pPr>
        <w:ind w:firstLineChars="200" w:firstLine="640"/>
        <w:rPr>
          <w:rFonts w:ascii="黑体" w:eastAsia="黑体" w:hAnsi="黑体"/>
          <w:sz w:val="32"/>
          <w:szCs w:val="32"/>
        </w:rPr>
      </w:pPr>
    </w:p>
    <w:p w:rsidR="003F379A" w:rsidRDefault="003F379A" w:rsidP="003F379A">
      <w:pPr>
        <w:ind w:firstLineChars="200" w:firstLine="640"/>
        <w:rPr>
          <w:rFonts w:ascii="黑体" w:eastAsia="黑体" w:hAnsi="黑体"/>
          <w:sz w:val="32"/>
          <w:szCs w:val="32"/>
        </w:rPr>
      </w:pPr>
    </w:p>
    <w:p w:rsidR="00214186" w:rsidRDefault="00214186" w:rsidP="003F379A">
      <w:pPr>
        <w:ind w:firstLineChars="200" w:firstLine="640"/>
        <w:rPr>
          <w:rFonts w:ascii="黑体" w:eastAsia="黑体" w:hAnsi="黑体"/>
          <w:sz w:val="32"/>
          <w:szCs w:val="32"/>
        </w:rPr>
      </w:pPr>
      <w:r w:rsidRPr="00214186">
        <w:rPr>
          <w:rFonts w:ascii="黑体" w:eastAsia="黑体" w:hAnsi="黑体"/>
          <w:sz w:val="32"/>
          <w:szCs w:val="32"/>
          <w:lang w:eastAsia="zh-TW"/>
        </w:rPr>
        <w:lastRenderedPageBreak/>
        <w:t>三</w:t>
      </w:r>
      <w:r w:rsidRPr="00214186">
        <w:rPr>
          <w:rFonts w:ascii="黑体" w:eastAsia="黑体" w:hAnsi="黑体" w:hint="eastAsia"/>
          <w:sz w:val="32"/>
          <w:szCs w:val="32"/>
        </w:rPr>
        <w:t>、2016年辽宁省互联网技术支撑中心部门预算财政拨款收入安排支出批复表</w:t>
      </w:r>
    </w:p>
    <w:p w:rsidR="003F379A" w:rsidRPr="003F379A" w:rsidRDefault="003F379A" w:rsidP="003F379A">
      <w:pPr>
        <w:ind w:firstLineChars="200" w:firstLine="48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预算批复表3</w:t>
      </w:r>
    </w:p>
    <w:p w:rsidR="003F379A" w:rsidRPr="003F379A" w:rsidRDefault="003F379A" w:rsidP="003F379A">
      <w:pPr>
        <w:ind w:firstLineChars="200" w:firstLine="48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单位：万元</w:t>
      </w:r>
    </w:p>
    <w:tbl>
      <w:tblPr>
        <w:tblW w:w="16152" w:type="dxa"/>
        <w:tblLook w:val="04A0" w:firstRow="1" w:lastRow="0" w:firstColumn="1" w:lastColumn="0" w:noHBand="0" w:noVBand="1"/>
      </w:tblPr>
      <w:tblGrid>
        <w:gridCol w:w="3320"/>
        <w:gridCol w:w="1191"/>
        <w:gridCol w:w="825"/>
        <w:gridCol w:w="825"/>
        <w:gridCol w:w="2903"/>
        <w:gridCol w:w="1418"/>
        <w:gridCol w:w="1559"/>
        <w:gridCol w:w="1418"/>
        <w:gridCol w:w="1275"/>
        <w:gridCol w:w="1418"/>
      </w:tblGrid>
      <w:tr w:rsidR="003F379A" w:rsidRPr="005B1EF4" w:rsidTr="003F379A">
        <w:trPr>
          <w:trHeight w:val="780"/>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单位名称</w:t>
            </w:r>
          </w:p>
        </w:tc>
        <w:tc>
          <w:tcPr>
            <w:tcW w:w="28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科目代码</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科目名称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合计</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工资福利支出</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商品和服务支出</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对个人和家庭的补助</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项目支出</w:t>
            </w:r>
          </w:p>
        </w:tc>
      </w:tr>
      <w:tr w:rsidR="005B1EF4" w:rsidRPr="005B1EF4" w:rsidTr="003F379A">
        <w:trPr>
          <w:trHeight w:val="570"/>
        </w:trPr>
        <w:tc>
          <w:tcPr>
            <w:tcW w:w="3320" w:type="dxa"/>
            <w:vMerge/>
            <w:tcBorders>
              <w:top w:val="single" w:sz="4" w:space="0" w:color="auto"/>
              <w:left w:val="single" w:sz="4" w:space="0" w:color="auto"/>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color w:val="000000"/>
                <w:kern w:val="0"/>
                <w:szCs w:val="21"/>
              </w:rPr>
            </w:pP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类</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款</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center"/>
              <w:rPr>
                <w:rFonts w:ascii="仿宋" w:eastAsia="仿宋" w:hAnsi="仿宋" w:cs="宋体"/>
                <w:b/>
                <w:color w:val="000000"/>
                <w:kern w:val="0"/>
                <w:szCs w:val="21"/>
              </w:rPr>
            </w:pPr>
            <w:r w:rsidRPr="005B1EF4">
              <w:rPr>
                <w:rFonts w:ascii="仿宋" w:eastAsia="仿宋" w:hAnsi="仿宋" w:cs="宋体" w:hint="eastAsia"/>
                <w:b/>
                <w:color w:val="000000"/>
                <w:kern w:val="0"/>
                <w:szCs w:val="21"/>
              </w:rPr>
              <w:t>项</w:t>
            </w:r>
          </w:p>
        </w:tc>
        <w:tc>
          <w:tcPr>
            <w:tcW w:w="2903" w:type="dxa"/>
            <w:vMerge/>
            <w:tcBorders>
              <w:top w:val="nil"/>
              <w:left w:val="nil"/>
              <w:bottom w:val="single" w:sz="4" w:space="0" w:color="auto"/>
              <w:right w:val="single" w:sz="4" w:space="0" w:color="auto"/>
            </w:tcBorders>
            <w:vAlign w:val="center"/>
            <w:hideMark/>
          </w:tcPr>
          <w:p w:rsidR="005B1EF4" w:rsidRPr="005B1EF4" w:rsidRDefault="005B1EF4" w:rsidP="005B1EF4">
            <w:pPr>
              <w:widowControl/>
              <w:jc w:val="left"/>
              <w:rPr>
                <w:rFonts w:ascii="仿宋" w:eastAsia="仿宋" w:hAnsi="仿宋" w:cs="宋体"/>
                <w:color w:val="000000"/>
                <w:kern w:val="0"/>
                <w:szCs w:val="21"/>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1EF4" w:rsidRPr="005B1EF4" w:rsidRDefault="005B1EF4" w:rsidP="005B1EF4">
            <w:pPr>
              <w:widowControl/>
              <w:jc w:val="left"/>
              <w:rPr>
                <w:rFonts w:ascii="仿宋" w:eastAsia="仿宋" w:hAnsi="仿宋" w:cs="宋体"/>
                <w:color w:val="000000"/>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B1EF4" w:rsidRPr="005B1EF4" w:rsidRDefault="005B1EF4" w:rsidP="005B1EF4">
            <w:pPr>
              <w:widowControl/>
              <w:jc w:val="left"/>
              <w:rPr>
                <w:rFonts w:ascii="仿宋" w:eastAsia="仿宋" w:hAnsi="仿宋" w:cs="宋体"/>
                <w:color w:val="000000"/>
                <w:kern w:val="0"/>
                <w:szCs w:val="21"/>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1EF4" w:rsidRPr="005B1EF4" w:rsidRDefault="005B1EF4" w:rsidP="005B1EF4">
            <w:pPr>
              <w:widowControl/>
              <w:jc w:val="left"/>
              <w:rPr>
                <w:rFonts w:ascii="仿宋" w:eastAsia="仿宋" w:hAnsi="仿宋" w:cs="宋体"/>
                <w:color w:val="000000"/>
                <w:kern w:val="0"/>
                <w:szCs w:val="21"/>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B1EF4" w:rsidRPr="005B1EF4" w:rsidRDefault="005B1EF4" w:rsidP="005B1EF4">
            <w:pPr>
              <w:widowControl/>
              <w:jc w:val="left"/>
              <w:rPr>
                <w:rFonts w:ascii="仿宋" w:eastAsia="仿宋" w:hAnsi="仿宋" w:cs="宋体"/>
                <w:color w:val="000000"/>
                <w:kern w:val="0"/>
                <w:szCs w:val="21"/>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B1EF4" w:rsidRPr="005B1EF4" w:rsidRDefault="005B1EF4" w:rsidP="005B1EF4">
            <w:pPr>
              <w:widowControl/>
              <w:jc w:val="left"/>
              <w:rPr>
                <w:rFonts w:ascii="仿宋" w:eastAsia="仿宋" w:hAnsi="仿宋" w:cs="宋体"/>
                <w:color w:val="000000"/>
                <w:kern w:val="0"/>
                <w:szCs w:val="21"/>
              </w:rPr>
            </w:pPr>
          </w:p>
        </w:tc>
      </w:tr>
      <w:tr w:rsidR="005B1EF4" w:rsidRPr="005B1EF4" w:rsidTr="003F379A">
        <w:trPr>
          <w:trHeight w:val="585"/>
        </w:trPr>
        <w:tc>
          <w:tcPr>
            <w:tcW w:w="3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合计</w:t>
            </w:r>
          </w:p>
        </w:tc>
        <w:tc>
          <w:tcPr>
            <w:tcW w:w="1191" w:type="dxa"/>
            <w:tcBorders>
              <w:top w:val="single" w:sz="4" w:space="0" w:color="auto"/>
              <w:left w:val="nil"/>
              <w:bottom w:val="single" w:sz="4" w:space="0" w:color="auto"/>
              <w:right w:val="single" w:sz="4" w:space="0" w:color="000000"/>
            </w:tcBorders>
            <w:shd w:val="clear" w:color="auto" w:fill="auto"/>
            <w:noWrap/>
            <w:vAlign w:val="center"/>
            <w:hideMark/>
          </w:tcPr>
          <w:p w:rsidR="005B1EF4" w:rsidRPr="005B1EF4" w:rsidRDefault="005B1EF4" w:rsidP="005B1EF4">
            <w:pPr>
              <w:widowControl/>
              <w:jc w:val="center"/>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2903" w:type="dxa"/>
            <w:tcBorders>
              <w:top w:val="single" w:sz="4" w:space="0" w:color="auto"/>
              <w:left w:val="nil"/>
              <w:bottom w:val="single" w:sz="4" w:space="0" w:color="auto"/>
              <w:right w:val="single" w:sz="4" w:space="0" w:color="000000"/>
            </w:tcBorders>
            <w:shd w:val="clear" w:color="auto" w:fill="auto"/>
            <w:noWrap/>
            <w:vAlign w:val="center"/>
            <w:hideMark/>
          </w:tcPr>
          <w:p w:rsidR="005B1EF4" w:rsidRPr="005B1EF4" w:rsidRDefault="005B1EF4" w:rsidP="005B1EF4">
            <w:pPr>
              <w:widowControl/>
              <w:jc w:val="center"/>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130.0 </w:t>
            </w:r>
          </w:p>
        </w:tc>
        <w:tc>
          <w:tcPr>
            <w:tcW w:w="1559"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130.0 </w:t>
            </w:r>
          </w:p>
        </w:tc>
        <w:tc>
          <w:tcPr>
            <w:tcW w:w="127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r>
      <w:tr w:rsidR="005B1EF4" w:rsidRPr="005B1EF4" w:rsidTr="003F379A">
        <w:trPr>
          <w:trHeight w:val="675"/>
        </w:trPr>
        <w:tc>
          <w:tcPr>
            <w:tcW w:w="3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辽宁省互联网技术支撑中心</w:t>
            </w:r>
          </w:p>
        </w:tc>
        <w:tc>
          <w:tcPr>
            <w:tcW w:w="1191" w:type="dxa"/>
            <w:tcBorders>
              <w:top w:val="single" w:sz="4" w:space="0" w:color="auto"/>
              <w:left w:val="nil"/>
              <w:bottom w:val="single" w:sz="4" w:space="0" w:color="auto"/>
              <w:right w:val="single" w:sz="4" w:space="0" w:color="000000"/>
            </w:tcBorders>
            <w:shd w:val="clear" w:color="auto" w:fill="auto"/>
            <w:noWrap/>
            <w:vAlign w:val="center"/>
            <w:hideMark/>
          </w:tcPr>
          <w:p w:rsidR="005B1EF4" w:rsidRPr="005B1EF4" w:rsidRDefault="005B1EF4" w:rsidP="005B1EF4">
            <w:pPr>
              <w:widowControl/>
              <w:jc w:val="center"/>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2903" w:type="dxa"/>
            <w:tcBorders>
              <w:top w:val="single" w:sz="4" w:space="0" w:color="auto"/>
              <w:left w:val="nil"/>
              <w:bottom w:val="single" w:sz="4" w:space="0" w:color="auto"/>
              <w:right w:val="single" w:sz="4" w:space="0" w:color="000000"/>
            </w:tcBorders>
            <w:shd w:val="clear" w:color="auto" w:fill="auto"/>
            <w:noWrap/>
            <w:vAlign w:val="center"/>
            <w:hideMark/>
          </w:tcPr>
          <w:p w:rsidR="005B1EF4" w:rsidRPr="005B1EF4" w:rsidRDefault="005B1EF4" w:rsidP="005B1EF4">
            <w:pPr>
              <w:widowControl/>
              <w:jc w:val="center"/>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130.0 </w:t>
            </w:r>
          </w:p>
        </w:tc>
        <w:tc>
          <w:tcPr>
            <w:tcW w:w="1559"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130.0 </w:t>
            </w:r>
          </w:p>
        </w:tc>
        <w:tc>
          <w:tcPr>
            <w:tcW w:w="127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r>
      <w:tr w:rsidR="005B1EF4" w:rsidRPr="005B1EF4" w:rsidTr="003F379A">
        <w:trPr>
          <w:trHeight w:val="630"/>
        </w:trPr>
        <w:tc>
          <w:tcPr>
            <w:tcW w:w="3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191" w:type="dxa"/>
            <w:tcBorders>
              <w:top w:val="single" w:sz="4" w:space="0" w:color="auto"/>
              <w:left w:val="nil"/>
              <w:bottom w:val="single" w:sz="4" w:space="0" w:color="auto"/>
              <w:right w:val="single" w:sz="4" w:space="0" w:color="000000"/>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215</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99</w:t>
            </w:r>
          </w:p>
        </w:tc>
        <w:tc>
          <w:tcPr>
            <w:tcW w:w="82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99</w:t>
            </w:r>
          </w:p>
        </w:tc>
        <w:tc>
          <w:tcPr>
            <w:tcW w:w="2903" w:type="dxa"/>
            <w:tcBorders>
              <w:top w:val="single" w:sz="4" w:space="0" w:color="auto"/>
              <w:left w:val="nil"/>
              <w:bottom w:val="single" w:sz="4" w:space="0" w:color="auto"/>
              <w:right w:val="single" w:sz="4" w:space="0" w:color="000000"/>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其他资源勘探信息等支出</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130.0 </w:t>
            </w:r>
          </w:p>
        </w:tc>
        <w:tc>
          <w:tcPr>
            <w:tcW w:w="1559"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130.0 </w:t>
            </w:r>
          </w:p>
        </w:tc>
        <w:tc>
          <w:tcPr>
            <w:tcW w:w="1275"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B1EF4" w:rsidRPr="005B1EF4" w:rsidRDefault="005B1EF4" w:rsidP="005B1EF4">
            <w:pPr>
              <w:widowControl/>
              <w:jc w:val="left"/>
              <w:rPr>
                <w:rFonts w:ascii="仿宋" w:eastAsia="仿宋" w:hAnsi="仿宋" w:cs="宋体"/>
                <w:color w:val="000000"/>
                <w:kern w:val="0"/>
                <w:szCs w:val="21"/>
              </w:rPr>
            </w:pPr>
            <w:r w:rsidRPr="005B1EF4">
              <w:rPr>
                <w:rFonts w:ascii="仿宋" w:eastAsia="仿宋" w:hAnsi="仿宋" w:cs="宋体" w:hint="eastAsia"/>
                <w:color w:val="000000"/>
                <w:kern w:val="0"/>
                <w:szCs w:val="21"/>
              </w:rPr>
              <w:t xml:space="preserve">　</w:t>
            </w:r>
          </w:p>
        </w:tc>
      </w:tr>
    </w:tbl>
    <w:p w:rsidR="005B1EF4" w:rsidRDefault="005B1EF4" w:rsidP="00214186">
      <w:pPr>
        <w:spacing w:line="560" w:lineRule="exact"/>
        <w:ind w:firstLineChars="200" w:firstLine="640"/>
        <w:rPr>
          <w:rFonts w:ascii="黑体" w:eastAsia="黑体" w:hAnsi="黑体"/>
          <w:sz w:val="32"/>
          <w:szCs w:val="32"/>
        </w:rPr>
      </w:pPr>
    </w:p>
    <w:p w:rsidR="005B1EF4" w:rsidRDefault="005B1EF4" w:rsidP="00214186">
      <w:pPr>
        <w:spacing w:line="560" w:lineRule="exact"/>
        <w:ind w:firstLineChars="200" w:firstLine="640"/>
        <w:rPr>
          <w:rFonts w:ascii="黑体" w:eastAsia="黑体" w:hAnsi="黑体"/>
          <w:sz w:val="32"/>
          <w:szCs w:val="32"/>
        </w:rPr>
      </w:pPr>
    </w:p>
    <w:p w:rsidR="005B1EF4" w:rsidRDefault="005B1EF4" w:rsidP="00214186">
      <w:pPr>
        <w:spacing w:line="560" w:lineRule="exact"/>
        <w:ind w:firstLineChars="200" w:firstLine="640"/>
        <w:rPr>
          <w:rFonts w:ascii="黑体" w:eastAsia="黑体" w:hAnsi="黑体"/>
          <w:sz w:val="32"/>
          <w:szCs w:val="32"/>
        </w:rPr>
      </w:pPr>
    </w:p>
    <w:p w:rsidR="005B1EF4" w:rsidRDefault="005B1EF4" w:rsidP="00214186">
      <w:pPr>
        <w:spacing w:line="560" w:lineRule="exact"/>
        <w:ind w:firstLineChars="200" w:firstLine="640"/>
        <w:rPr>
          <w:rFonts w:ascii="黑体" w:eastAsia="黑体" w:hAnsi="黑体"/>
          <w:sz w:val="32"/>
          <w:szCs w:val="32"/>
        </w:rPr>
      </w:pPr>
    </w:p>
    <w:p w:rsidR="003F379A" w:rsidRDefault="003F379A" w:rsidP="003F379A">
      <w:pPr>
        <w:rPr>
          <w:rFonts w:ascii="黑体" w:eastAsia="黑体" w:hAnsi="黑体"/>
          <w:sz w:val="32"/>
          <w:szCs w:val="32"/>
        </w:rPr>
      </w:pPr>
    </w:p>
    <w:p w:rsidR="003F379A" w:rsidRDefault="003F379A" w:rsidP="003F379A">
      <w:pPr>
        <w:rPr>
          <w:rFonts w:ascii="黑体" w:eastAsia="黑体" w:hAnsi="黑体"/>
          <w:sz w:val="32"/>
          <w:szCs w:val="32"/>
        </w:rPr>
      </w:pPr>
    </w:p>
    <w:p w:rsidR="003F379A" w:rsidRDefault="003F379A" w:rsidP="003F379A">
      <w:pPr>
        <w:rPr>
          <w:rFonts w:ascii="黑体" w:eastAsia="黑体" w:hAnsi="黑体"/>
          <w:sz w:val="32"/>
          <w:szCs w:val="32"/>
        </w:rPr>
      </w:pPr>
    </w:p>
    <w:p w:rsidR="003F379A" w:rsidRPr="003F379A" w:rsidRDefault="003F379A" w:rsidP="003F379A">
      <w:pPr>
        <w:rPr>
          <w:rFonts w:ascii="仿宋" w:eastAsia="仿宋" w:hAnsi="仿宋"/>
          <w:sz w:val="24"/>
          <w:szCs w:val="24"/>
        </w:rPr>
      </w:pPr>
    </w:p>
    <w:p w:rsidR="00214186" w:rsidRDefault="00214186" w:rsidP="003F379A">
      <w:pPr>
        <w:ind w:firstLineChars="200" w:firstLine="640"/>
        <w:rPr>
          <w:rFonts w:ascii="黑体" w:eastAsia="黑体" w:hAnsi="黑体"/>
          <w:sz w:val="32"/>
          <w:szCs w:val="32"/>
        </w:rPr>
      </w:pPr>
      <w:r w:rsidRPr="00214186">
        <w:rPr>
          <w:rFonts w:ascii="黑体" w:eastAsia="黑体" w:hAnsi="黑体"/>
          <w:sz w:val="32"/>
          <w:szCs w:val="32"/>
          <w:lang w:eastAsia="zh-TW"/>
        </w:rPr>
        <w:lastRenderedPageBreak/>
        <w:t>四</w:t>
      </w:r>
      <w:r w:rsidRPr="00214186">
        <w:rPr>
          <w:rFonts w:ascii="黑体" w:eastAsia="黑体" w:hAnsi="黑体" w:hint="eastAsia"/>
          <w:sz w:val="32"/>
          <w:szCs w:val="32"/>
        </w:rPr>
        <w:t>、2016年辽宁省互联网技术支撑中心部门预算政府采购支出明细情况批复表</w:t>
      </w:r>
    </w:p>
    <w:p w:rsidR="003F379A" w:rsidRPr="003F379A" w:rsidRDefault="003F379A" w:rsidP="003F379A">
      <w:pPr>
        <w:ind w:leftChars="200" w:left="42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预算批复表10</w:t>
      </w:r>
    </w:p>
    <w:p w:rsidR="003F379A" w:rsidRPr="003F379A" w:rsidRDefault="003F379A" w:rsidP="003F379A">
      <w:pPr>
        <w:ind w:leftChars="200" w:left="420"/>
        <w:rPr>
          <w:rFonts w:ascii="仿宋" w:eastAsia="仿宋" w:hAnsi="仿宋"/>
          <w:sz w:val="24"/>
          <w:szCs w:val="24"/>
        </w:rPr>
      </w:pPr>
      <w:r>
        <w:rPr>
          <w:rFonts w:ascii="仿宋" w:eastAsia="仿宋" w:hAnsi="仿宋" w:hint="eastAsia"/>
          <w:sz w:val="24"/>
          <w:szCs w:val="24"/>
        </w:rPr>
        <w:t xml:space="preserve">                                                                                                                        单位：万元</w:t>
      </w:r>
    </w:p>
    <w:tbl>
      <w:tblPr>
        <w:tblW w:w="16152" w:type="dxa"/>
        <w:tblLook w:val="04A0" w:firstRow="1" w:lastRow="0" w:firstColumn="1" w:lastColumn="0" w:noHBand="0" w:noVBand="1"/>
      </w:tblPr>
      <w:tblGrid>
        <w:gridCol w:w="1551"/>
        <w:gridCol w:w="708"/>
        <w:gridCol w:w="427"/>
        <w:gridCol w:w="567"/>
        <w:gridCol w:w="1134"/>
        <w:gridCol w:w="1134"/>
        <w:gridCol w:w="1275"/>
        <w:gridCol w:w="1134"/>
        <w:gridCol w:w="1276"/>
        <w:gridCol w:w="1559"/>
        <w:gridCol w:w="1560"/>
        <w:gridCol w:w="1559"/>
        <w:gridCol w:w="1276"/>
        <w:gridCol w:w="992"/>
      </w:tblGrid>
      <w:tr w:rsidR="003F379A" w:rsidRPr="003F379A" w:rsidTr="003F379A">
        <w:trPr>
          <w:trHeight w:val="450"/>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单位名称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科目代码</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3F379A" w:rsidRPr="003F379A" w:rsidRDefault="003F379A" w:rsidP="003F379A">
            <w:pPr>
              <w:widowControl/>
              <w:jc w:val="left"/>
              <w:rPr>
                <w:rFonts w:ascii="仿宋" w:eastAsia="仿宋" w:hAnsi="仿宋" w:cs="宋体"/>
                <w:b/>
                <w:kern w:val="0"/>
                <w:szCs w:val="21"/>
              </w:rPr>
            </w:pPr>
            <w:r w:rsidRPr="003F379A">
              <w:rPr>
                <w:rFonts w:ascii="仿宋" w:eastAsia="仿宋" w:hAnsi="仿宋" w:cs="宋体" w:hint="eastAsia"/>
                <w:b/>
                <w:kern w:val="0"/>
                <w:szCs w:val="21"/>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F379A" w:rsidRPr="003F379A" w:rsidRDefault="003F379A" w:rsidP="003F379A">
            <w:pPr>
              <w:widowControl/>
              <w:jc w:val="left"/>
              <w:rPr>
                <w:rFonts w:ascii="仿宋" w:eastAsia="仿宋" w:hAnsi="仿宋" w:cs="宋体"/>
                <w:b/>
                <w:kern w:val="0"/>
                <w:szCs w:val="21"/>
              </w:rPr>
            </w:pPr>
            <w:r w:rsidRPr="003F379A">
              <w:rPr>
                <w:rFonts w:ascii="仿宋" w:eastAsia="仿宋" w:hAnsi="仿宋" w:cs="宋体" w:hint="eastAsia"/>
                <w:b/>
                <w:kern w:val="0"/>
                <w:szCs w:val="21"/>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科目名称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项目名称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合计</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财政拨款收入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中央提前告知转移支付资金</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纳入预算管理的行政事业性收费等非税收入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纳入政府性基金预算管理收入</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纳入专户管理的行政事业性收费等非税收入</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其他非税收入</w:t>
            </w:r>
          </w:p>
        </w:tc>
      </w:tr>
      <w:tr w:rsidR="003F379A" w:rsidRPr="003F379A" w:rsidTr="003F379A">
        <w:trPr>
          <w:trHeight w:val="705"/>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708"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类</w:t>
            </w:r>
          </w:p>
        </w:tc>
        <w:tc>
          <w:tcPr>
            <w:tcW w:w="42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款</w:t>
            </w:r>
          </w:p>
        </w:tc>
        <w:tc>
          <w:tcPr>
            <w:tcW w:w="567" w:type="dxa"/>
            <w:tcBorders>
              <w:top w:val="nil"/>
              <w:left w:val="nil"/>
              <w:bottom w:val="single" w:sz="4" w:space="0" w:color="auto"/>
              <w:right w:val="single" w:sz="4" w:space="0" w:color="auto"/>
            </w:tcBorders>
            <w:shd w:val="clear" w:color="auto" w:fill="auto"/>
            <w:noWrap/>
            <w:vAlign w:val="center"/>
            <w:hideMark/>
          </w:tcPr>
          <w:p w:rsidR="003F379A" w:rsidRPr="003F379A" w:rsidRDefault="003F379A" w:rsidP="003F379A">
            <w:pPr>
              <w:widowControl/>
              <w:jc w:val="center"/>
              <w:rPr>
                <w:rFonts w:ascii="仿宋" w:eastAsia="仿宋" w:hAnsi="仿宋" w:cs="宋体"/>
                <w:b/>
                <w:kern w:val="0"/>
                <w:szCs w:val="21"/>
              </w:rPr>
            </w:pPr>
            <w:r w:rsidRPr="003F379A">
              <w:rPr>
                <w:rFonts w:ascii="仿宋" w:eastAsia="仿宋" w:hAnsi="仿宋" w:cs="宋体" w:hint="eastAsia"/>
                <w:b/>
                <w:kern w:val="0"/>
                <w:szCs w:val="21"/>
              </w:rPr>
              <w:t>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379A" w:rsidRPr="003F379A" w:rsidRDefault="003F379A" w:rsidP="003F379A">
            <w:pPr>
              <w:widowControl/>
              <w:jc w:val="left"/>
              <w:rPr>
                <w:rFonts w:ascii="仿宋" w:eastAsia="仿宋" w:hAnsi="仿宋" w:cs="宋体"/>
                <w:kern w:val="0"/>
                <w:szCs w:val="21"/>
              </w:rPr>
            </w:pPr>
          </w:p>
        </w:tc>
      </w:tr>
      <w:tr w:rsidR="003F379A" w:rsidRPr="003F379A" w:rsidTr="003F379A">
        <w:trPr>
          <w:trHeight w:val="585"/>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合计</w:t>
            </w:r>
          </w:p>
        </w:tc>
        <w:tc>
          <w:tcPr>
            <w:tcW w:w="708"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275" w:type="dxa"/>
            <w:tcBorders>
              <w:top w:val="nil"/>
              <w:left w:val="nil"/>
              <w:bottom w:val="single" w:sz="4" w:space="0" w:color="auto"/>
              <w:right w:val="nil"/>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r>
      <w:tr w:rsidR="003F379A" w:rsidRPr="003F379A" w:rsidTr="003F379A">
        <w:trPr>
          <w:trHeight w:val="945"/>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辽宁省互联网技术支撑中心</w:t>
            </w:r>
          </w:p>
        </w:tc>
        <w:tc>
          <w:tcPr>
            <w:tcW w:w="708"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275" w:type="dxa"/>
            <w:tcBorders>
              <w:top w:val="nil"/>
              <w:left w:val="nil"/>
              <w:bottom w:val="single" w:sz="4" w:space="0" w:color="auto"/>
              <w:right w:val="nil"/>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559"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r>
      <w:tr w:rsidR="003F379A" w:rsidRPr="003F379A" w:rsidTr="003F379A">
        <w:trPr>
          <w:trHeight w:val="615"/>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一、基本支出</w:t>
            </w:r>
          </w:p>
        </w:tc>
        <w:tc>
          <w:tcPr>
            <w:tcW w:w="708"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275" w:type="dxa"/>
            <w:tcBorders>
              <w:top w:val="nil"/>
              <w:left w:val="nil"/>
              <w:bottom w:val="single" w:sz="4" w:space="0" w:color="auto"/>
              <w:right w:val="nil"/>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559"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r>
      <w:tr w:rsidR="003F379A" w:rsidRPr="003F379A" w:rsidTr="003F379A">
        <w:trPr>
          <w:trHeight w:val="2145"/>
        </w:trPr>
        <w:tc>
          <w:tcPr>
            <w:tcW w:w="1552" w:type="dxa"/>
            <w:tcBorders>
              <w:top w:val="nil"/>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215</w:t>
            </w:r>
          </w:p>
        </w:tc>
        <w:tc>
          <w:tcPr>
            <w:tcW w:w="42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99</w:t>
            </w:r>
          </w:p>
        </w:tc>
        <w:tc>
          <w:tcPr>
            <w:tcW w:w="567"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99</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其他资源勘探信息等支出</w:t>
            </w:r>
          </w:p>
        </w:tc>
        <w:tc>
          <w:tcPr>
            <w:tcW w:w="1134"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监测系统运行维护保障费</w:t>
            </w:r>
          </w:p>
        </w:tc>
        <w:tc>
          <w:tcPr>
            <w:tcW w:w="1275" w:type="dxa"/>
            <w:tcBorders>
              <w:top w:val="nil"/>
              <w:left w:val="nil"/>
              <w:bottom w:val="single" w:sz="4" w:space="0" w:color="auto"/>
              <w:right w:val="nil"/>
            </w:tcBorders>
            <w:shd w:val="clear" w:color="auto" w:fill="auto"/>
            <w:vAlign w:val="center"/>
            <w:hideMark/>
          </w:tcPr>
          <w:p w:rsidR="003F379A" w:rsidRPr="003F379A" w:rsidRDefault="003F379A" w:rsidP="003F379A">
            <w:pPr>
              <w:widowControl/>
              <w:jc w:val="left"/>
              <w:rPr>
                <w:rFonts w:ascii="仿宋" w:eastAsia="仿宋" w:hAnsi="仿宋" w:cs="宋体"/>
                <w:kern w:val="0"/>
                <w:szCs w:val="21"/>
              </w:rPr>
            </w:pPr>
            <w:r w:rsidRPr="003F379A">
              <w:rPr>
                <w:rFonts w:ascii="仿宋" w:eastAsia="仿宋" w:hAnsi="仿宋" w:cs="宋体" w:hint="eastAsia"/>
                <w:kern w:val="0"/>
                <w:szCs w:val="21"/>
              </w:rPr>
              <w:t xml:space="preserve">  高带宽互联网线路租用26万元</w:t>
            </w:r>
          </w:p>
        </w:tc>
        <w:tc>
          <w:tcPr>
            <w:tcW w:w="1134" w:type="dxa"/>
            <w:tcBorders>
              <w:top w:val="nil"/>
              <w:left w:val="single" w:sz="4" w:space="0" w:color="auto"/>
              <w:bottom w:val="single" w:sz="4" w:space="0" w:color="auto"/>
              <w:right w:val="nil"/>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26.0</w:t>
            </w:r>
          </w:p>
        </w:tc>
        <w:tc>
          <w:tcPr>
            <w:tcW w:w="1559"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F379A" w:rsidRPr="003F379A" w:rsidRDefault="003F379A" w:rsidP="003F379A">
            <w:pPr>
              <w:widowControl/>
              <w:jc w:val="right"/>
              <w:rPr>
                <w:rFonts w:ascii="仿宋" w:eastAsia="仿宋" w:hAnsi="仿宋" w:cs="宋体"/>
                <w:kern w:val="0"/>
                <w:szCs w:val="21"/>
              </w:rPr>
            </w:pPr>
            <w:r w:rsidRPr="003F379A">
              <w:rPr>
                <w:rFonts w:ascii="仿宋" w:eastAsia="仿宋" w:hAnsi="仿宋" w:cs="宋体" w:hint="eastAsia"/>
                <w:kern w:val="0"/>
                <w:szCs w:val="21"/>
              </w:rPr>
              <w:t xml:space="preserve">　</w:t>
            </w:r>
          </w:p>
        </w:tc>
      </w:tr>
    </w:tbl>
    <w:p w:rsidR="00214186" w:rsidRPr="00214186" w:rsidRDefault="00FD2D70" w:rsidP="00333F5F">
      <w:pPr>
        <w:ind w:firstLineChars="200" w:firstLine="480"/>
        <w:rPr>
          <w:rFonts w:ascii="黑体" w:eastAsia="黑体" w:hAnsi="黑体"/>
          <w:sz w:val="32"/>
          <w:szCs w:val="32"/>
          <w:lang w:eastAsia="zh-TW"/>
        </w:rPr>
      </w:pPr>
      <w:r>
        <w:rPr>
          <w:rFonts w:ascii="仿宋" w:eastAsia="仿宋" w:hAnsi="仿宋" w:hint="eastAsia"/>
          <w:sz w:val="24"/>
          <w:szCs w:val="24"/>
        </w:rPr>
        <w:t xml:space="preserve">                                                                                                                                           </w:t>
      </w:r>
    </w:p>
    <w:p w:rsidR="00214186" w:rsidRPr="00214186" w:rsidRDefault="00214186" w:rsidP="00214186">
      <w:pPr>
        <w:rPr>
          <w:rFonts w:ascii="仿宋" w:hAnsi="仿宋"/>
          <w:sz w:val="32"/>
          <w:szCs w:val="32"/>
        </w:rPr>
      </w:pPr>
      <w:r>
        <w:rPr>
          <w:rFonts w:ascii="仿宋" w:hAnsi="仿宋" w:hint="eastAsia"/>
          <w:sz w:val="32"/>
          <w:szCs w:val="32"/>
        </w:rPr>
        <w:t xml:space="preserve"> </w:t>
      </w:r>
      <w:r>
        <w:rPr>
          <w:rFonts w:ascii="仿宋" w:hAnsi="仿宋"/>
          <w:sz w:val="32"/>
          <w:szCs w:val="32"/>
        </w:rPr>
        <w:t xml:space="preserve">   </w:t>
      </w:r>
    </w:p>
    <w:p w:rsidR="003F379A" w:rsidRDefault="003F379A" w:rsidP="007212FF">
      <w:pPr>
        <w:jc w:val="center"/>
        <w:rPr>
          <w:rFonts w:ascii="黑体" w:eastAsia="PMingLiU" w:hAnsi="黑体"/>
          <w:sz w:val="32"/>
          <w:szCs w:val="32"/>
          <w:lang w:eastAsia="zh-TW"/>
        </w:rPr>
      </w:pPr>
    </w:p>
    <w:p w:rsidR="003F379A" w:rsidRDefault="003F379A" w:rsidP="007212FF">
      <w:pPr>
        <w:jc w:val="center"/>
        <w:rPr>
          <w:rFonts w:ascii="黑体" w:eastAsia="PMingLiU" w:hAnsi="黑体"/>
          <w:sz w:val="32"/>
          <w:szCs w:val="32"/>
          <w:lang w:eastAsia="zh-TW"/>
        </w:rPr>
      </w:pPr>
    </w:p>
    <w:p w:rsidR="00D737A7" w:rsidRDefault="00D737A7" w:rsidP="00D737A7">
      <w:pPr>
        <w:ind w:firstLineChars="200" w:firstLine="640"/>
        <w:rPr>
          <w:rFonts w:ascii="黑体" w:eastAsia="黑体" w:hAnsi="黑体"/>
          <w:sz w:val="32"/>
          <w:szCs w:val="32"/>
        </w:rPr>
      </w:pPr>
      <w:r>
        <w:rPr>
          <w:rFonts w:ascii="黑体" w:eastAsia="黑体" w:hAnsi="黑体"/>
          <w:sz w:val="32"/>
          <w:szCs w:val="32"/>
          <w:lang w:eastAsia="zh-TW"/>
        </w:rPr>
        <w:lastRenderedPageBreak/>
        <w:t>五</w:t>
      </w:r>
      <w:r w:rsidRPr="00214186">
        <w:rPr>
          <w:rFonts w:ascii="黑体" w:eastAsia="黑体" w:hAnsi="黑体" w:hint="eastAsia"/>
          <w:sz w:val="32"/>
          <w:szCs w:val="32"/>
        </w:rPr>
        <w:t>、2016年辽宁省互联网技术支撑中心部门预算</w:t>
      </w:r>
      <w:r>
        <w:rPr>
          <w:rFonts w:ascii="黑体" w:eastAsia="黑体" w:hAnsi="黑体" w:hint="eastAsia"/>
          <w:sz w:val="32"/>
          <w:szCs w:val="32"/>
        </w:rPr>
        <w:t>单位公用经费情况</w:t>
      </w:r>
      <w:r w:rsidRPr="00214186">
        <w:rPr>
          <w:rFonts w:ascii="黑体" w:eastAsia="黑体" w:hAnsi="黑体" w:hint="eastAsia"/>
          <w:sz w:val="32"/>
          <w:szCs w:val="32"/>
        </w:rPr>
        <w:t>表</w:t>
      </w:r>
    </w:p>
    <w:p w:rsidR="00D737A7" w:rsidRDefault="00D737A7" w:rsidP="00D737A7">
      <w:pPr>
        <w:ind w:firstLineChars="200" w:firstLine="640"/>
        <w:rPr>
          <w:rFonts w:ascii="黑体" w:eastAsia="黑体" w:hAnsi="黑体"/>
          <w:sz w:val="32"/>
          <w:szCs w:val="32"/>
        </w:rPr>
      </w:pPr>
    </w:p>
    <w:p w:rsidR="00D737A7" w:rsidRPr="00D737A7" w:rsidRDefault="00D737A7" w:rsidP="00D737A7">
      <w:pPr>
        <w:ind w:firstLineChars="200" w:firstLine="640"/>
        <w:rPr>
          <w:rFonts w:ascii="仿宋_GB2312" w:eastAsia="仿宋_GB2312" w:hAnsi="黑体" w:hint="eastAsia"/>
          <w:szCs w:val="21"/>
        </w:rPr>
      </w:pPr>
      <w:r>
        <w:rPr>
          <w:rFonts w:ascii="黑体" w:eastAsia="黑体" w:hAnsi="黑体" w:hint="eastAsia"/>
          <w:sz w:val="32"/>
          <w:szCs w:val="32"/>
        </w:rPr>
        <w:t xml:space="preserve">                                                                                  </w:t>
      </w:r>
      <w:r w:rsidRPr="00D737A7">
        <w:rPr>
          <w:rFonts w:ascii="仿宋_GB2312" w:eastAsia="仿宋_GB2312" w:hAnsi="黑体" w:hint="eastAsia"/>
          <w:szCs w:val="21"/>
        </w:rPr>
        <w:t xml:space="preserve">      </w:t>
      </w:r>
      <w:r w:rsidR="009878DA">
        <w:rPr>
          <w:rFonts w:ascii="仿宋_GB2312" w:eastAsia="仿宋_GB2312" w:hAnsi="黑体"/>
          <w:szCs w:val="21"/>
        </w:rPr>
        <w:t xml:space="preserve">   </w:t>
      </w:r>
      <w:r w:rsidRPr="00D737A7">
        <w:rPr>
          <w:rFonts w:ascii="仿宋_GB2312" w:eastAsia="仿宋_GB2312" w:hAnsi="黑体" w:hint="eastAsia"/>
          <w:szCs w:val="21"/>
        </w:rPr>
        <w:t xml:space="preserve"> </w:t>
      </w:r>
      <w:r w:rsidR="009878DA">
        <w:rPr>
          <w:rFonts w:ascii="仿宋_GB2312" w:eastAsia="仿宋_GB2312" w:hAnsi="黑体" w:hint="eastAsia"/>
          <w:szCs w:val="21"/>
        </w:rPr>
        <w:t>单位：万元/年</w:t>
      </w:r>
      <w:r w:rsidRPr="00D737A7">
        <w:rPr>
          <w:rFonts w:ascii="仿宋_GB2312" w:eastAsia="仿宋_GB2312" w:hAnsi="黑体" w:hint="eastAsia"/>
          <w:szCs w:val="21"/>
        </w:rPr>
        <w:t xml:space="preserve"> </w:t>
      </w:r>
    </w:p>
    <w:tbl>
      <w:tblPr>
        <w:tblStyle w:val="a6"/>
        <w:tblW w:w="0" w:type="auto"/>
        <w:jc w:val="center"/>
        <w:tblLook w:val="04A0" w:firstRow="1" w:lastRow="0" w:firstColumn="1" w:lastColumn="0" w:noHBand="0" w:noVBand="1"/>
      </w:tblPr>
      <w:tblGrid>
        <w:gridCol w:w="1555"/>
        <w:gridCol w:w="3685"/>
        <w:gridCol w:w="1728"/>
        <w:gridCol w:w="2323"/>
        <w:gridCol w:w="2323"/>
        <w:gridCol w:w="2323"/>
        <w:gridCol w:w="2323"/>
      </w:tblGrid>
      <w:tr w:rsidR="00D737A7" w:rsidRPr="00D737A7" w:rsidTr="00D737A7">
        <w:trPr>
          <w:trHeight w:val="724"/>
          <w:jc w:val="center"/>
        </w:trPr>
        <w:tc>
          <w:tcPr>
            <w:tcW w:w="1555" w:type="dxa"/>
            <w:vMerge w:val="restart"/>
            <w:vAlign w:val="center"/>
          </w:tcPr>
          <w:p w:rsidR="00D737A7" w:rsidRPr="00D737A7" w:rsidRDefault="00D737A7" w:rsidP="00D737A7">
            <w:pPr>
              <w:jc w:val="center"/>
              <w:rPr>
                <w:rFonts w:ascii="仿宋_GB2312" w:eastAsia="仿宋_GB2312" w:hAnsi="黑体" w:hint="eastAsia"/>
                <w:b/>
                <w:szCs w:val="21"/>
              </w:rPr>
            </w:pPr>
            <w:r w:rsidRPr="00D737A7">
              <w:rPr>
                <w:rFonts w:ascii="仿宋_GB2312" w:eastAsia="仿宋_GB2312" w:hAnsi="黑体" w:hint="eastAsia"/>
                <w:b/>
                <w:szCs w:val="21"/>
              </w:rPr>
              <w:t>单位编码</w:t>
            </w:r>
          </w:p>
        </w:tc>
        <w:tc>
          <w:tcPr>
            <w:tcW w:w="3685" w:type="dxa"/>
            <w:vMerge w:val="restart"/>
            <w:vAlign w:val="center"/>
          </w:tcPr>
          <w:p w:rsidR="00D737A7" w:rsidRPr="00D737A7" w:rsidRDefault="00D737A7" w:rsidP="00D737A7">
            <w:pPr>
              <w:jc w:val="center"/>
              <w:rPr>
                <w:rFonts w:ascii="仿宋_GB2312" w:eastAsia="仿宋_GB2312" w:hAnsi="黑体" w:hint="eastAsia"/>
                <w:b/>
                <w:szCs w:val="21"/>
              </w:rPr>
            </w:pPr>
            <w:r>
              <w:rPr>
                <w:rFonts w:ascii="仿宋_GB2312" w:eastAsia="仿宋_GB2312" w:hAnsi="黑体" w:hint="eastAsia"/>
                <w:b/>
                <w:szCs w:val="21"/>
              </w:rPr>
              <w:t>处室/部门/单位</w:t>
            </w:r>
          </w:p>
        </w:tc>
        <w:tc>
          <w:tcPr>
            <w:tcW w:w="11020" w:type="dxa"/>
            <w:gridSpan w:val="5"/>
            <w:vAlign w:val="center"/>
          </w:tcPr>
          <w:p w:rsidR="00D737A7" w:rsidRPr="00D737A7" w:rsidRDefault="00D737A7" w:rsidP="00D737A7">
            <w:pPr>
              <w:jc w:val="center"/>
              <w:rPr>
                <w:rFonts w:ascii="仿宋_GB2312" w:eastAsia="仿宋_GB2312" w:hAnsi="黑体" w:hint="eastAsia"/>
                <w:b/>
                <w:szCs w:val="21"/>
              </w:rPr>
            </w:pPr>
            <w:r>
              <w:rPr>
                <w:rFonts w:ascii="仿宋_GB2312" w:eastAsia="仿宋_GB2312" w:hAnsi="黑体" w:hint="eastAsia"/>
                <w:b/>
                <w:szCs w:val="21"/>
              </w:rPr>
              <w:t>2016年“三公”总预算</w:t>
            </w:r>
          </w:p>
        </w:tc>
      </w:tr>
      <w:tr w:rsidR="00D737A7" w:rsidRPr="00D737A7" w:rsidTr="00D737A7">
        <w:trPr>
          <w:trHeight w:val="847"/>
          <w:jc w:val="center"/>
        </w:trPr>
        <w:tc>
          <w:tcPr>
            <w:tcW w:w="1555" w:type="dxa"/>
            <w:vMerge/>
            <w:vAlign w:val="center"/>
          </w:tcPr>
          <w:p w:rsidR="00D737A7" w:rsidRPr="00D737A7" w:rsidRDefault="00D737A7" w:rsidP="00D737A7">
            <w:pPr>
              <w:jc w:val="center"/>
              <w:rPr>
                <w:rFonts w:ascii="仿宋_GB2312" w:eastAsia="仿宋_GB2312" w:hAnsi="黑体" w:hint="eastAsia"/>
                <w:szCs w:val="21"/>
              </w:rPr>
            </w:pPr>
          </w:p>
        </w:tc>
        <w:tc>
          <w:tcPr>
            <w:tcW w:w="3685" w:type="dxa"/>
            <w:vMerge/>
            <w:vAlign w:val="center"/>
          </w:tcPr>
          <w:p w:rsidR="00D737A7" w:rsidRPr="00D737A7" w:rsidRDefault="00D737A7" w:rsidP="00D737A7">
            <w:pPr>
              <w:jc w:val="center"/>
              <w:rPr>
                <w:rFonts w:ascii="仿宋_GB2312" w:eastAsia="仿宋_GB2312" w:hAnsi="黑体" w:hint="eastAsia"/>
                <w:szCs w:val="21"/>
              </w:rPr>
            </w:pPr>
          </w:p>
        </w:tc>
        <w:tc>
          <w:tcPr>
            <w:tcW w:w="1728" w:type="dxa"/>
            <w:vAlign w:val="center"/>
          </w:tcPr>
          <w:p w:rsidR="00D737A7" w:rsidRPr="00D737A7" w:rsidRDefault="00D737A7" w:rsidP="00D737A7">
            <w:pPr>
              <w:rPr>
                <w:rFonts w:ascii="仿宋_GB2312" w:eastAsia="仿宋_GB2312" w:hAnsi="黑体" w:hint="eastAsia"/>
                <w:szCs w:val="21"/>
              </w:rPr>
            </w:pPr>
            <w:r>
              <w:rPr>
                <w:rFonts w:ascii="仿宋_GB2312" w:eastAsia="仿宋_GB2312" w:hAnsi="黑体"/>
                <w:szCs w:val="21"/>
              </w:rPr>
              <w:t>总计</w:t>
            </w:r>
          </w:p>
        </w:tc>
        <w:tc>
          <w:tcPr>
            <w:tcW w:w="2323" w:type="dxa"/>
            <w:vAlign w:val="center"/>
          </w:tcPr>
          <w:p w:rsidR="00D737A7" w:rsidRPr="00D737A7" w:rsidRDefault="00D737A7" w:rsidP="00D737A7">
            <w:pPr>
              <w:jc w:val="center"/>
              <w:rPr>
                <w:rFonts w:ascii="仿宋_GB2312" w:eastAsia="仿宋_GB2312" w:hAnsi="黑体" w:hint="eastAsia"/>
                <w:szCs w:val="21"/>
              </w:rPr>
            </w:pPr>
            <w:r>
              <w:rPr>
                <w:rFonts w:ascii="仿宋_GB2312" w:eastAsia="仿宋_GB2312" w:hAnsi="黑体" w:hint="eastAsia"/>
                <w:szCs w:val="21"/>
              </w:rPr>
              <w:t>公务用车购置</w:t>
            </w:r>
          </w:p>
        </w:tc>
        <w:tc>
          <w:tcPr>
            <w:tcW w:w="2323" w:type="dxa"/>
            <w:vAlign w:val="center"/>
          </w:tcPr>
          <w:p w:rsidR="00D737A7" w:rsidRPr="00D737A7" w:rsidRDefault="00D737A7" w:rsidP="00D737A7">
            <w:pPr>
              <w:jc w:val="center"/>
              <w:rPr>
                <w:rFonts w:ascii="仿宋_GB2312" w:eastAsia="仿宋_GB2312" w:hAnsi="黑体" w:hint="eastAsia"/>
                <w:szCs w:val="21"/>
              </w:rPr>
            </w:pPr>
            <w:r>
              <w:rPr>
                <w:rFonts w:ascii="仿宋_GB2312" w:eastAsia="仿宋_GB2312" w:hAnsi="黑体" w:hint="eastAsia"/>
                <w:szCs w:val="21"/>
              </w:rPr>
              <w:t>公务用车运行</w:t>
            </w:r>
          </w:p>
        </w:tc>
        <w:tc>
          <w:tcPr>
            <w:tcW w:w="2323" w:type="dxa"/>
            <w:vAlign w:val="center"/>
          </w:tcPr>
          <w:p w:rsidR="00D737A7" w:rsidRPr="00D737A7" w:rsidRDefault="00D737A7" w:rsidP="00D737A7">
            <w:pPr>
              <w:jc w:val="center"/>
              <w:rPr>
                <w:rFonts w:ascii="仿宋_GB2312" w:eastAsia="仿宋_GB2312" w:hAnsi="黑体" w:hint="eastAsia"/>
                <w:szCs w:val="21"/>
              </w:rPr>
            </w:pPr>
            <w:r>
              <w:rPr>
                <w:rFonts w:ascii="仿宋_GB2312" w:eastAsia="仿宋_GB2312" w:hAnsi="黑体" w:hint="eastAsia"/>
                <w:szCs w:val="21"/>
              </w:rPr>
              <w:t>公务接待费</w:t>
            </w:r>
          </w:p>
        </w:tc>
        <w:tc>
          <w:tcPr>
            <w:tcW w:w="2323" w:type="dxa"/>
            <w:vAlign w:val="center"/>
          </w:tcPr>
          <w:p w:rsidR="00D737A7" w:rsidRPr="00D737A7" w:rsidRDefault="00D737A7" w:rsidP="00D737A7">
            <w:pPr>
              <w:jc w:val="center"/>
              <w:rPr>
                <w:rFonts w:ascii="仿宋_GB2312" w:eastAsia="仿宋_GB2312" w:hAnsi="黑体" w:hint="eastAsia"/>
                <w:szCs w:val="21"/>
              </w:rPr>
            </w:pPr>
            <w:r>
              <w:rPr>
                <w:rFonts w:ascii="仿宋_GB2312" w:eastAsia="仿宋_GB2312" w:hAnsi="黑体" w:hint="eastAsia"/>
                <w:szCs w:val="21"/>
              </w:rPr>
              <w:t>因公出国（境）经费</w:t>
            </w:r>
          </w:p>
        </w:tc>
      </w:tr>
      <w:tr w:rsidR="00D737A7" w:rsidRPr="00D737A7" w:rsidTr="00D737A7">
        <w:trPr>
          <w:trHeight w:val="828"/>
          <w:jc w:val="center"/>
        </w:trPr>
        <w:tc>
          <w:tcPr>
            <w:tcW w:w="1555" w:type="dxa"/>
            <w:vAlign w:val="center"/>
          </w:tcPr>
          <w:p w:rsidR="00D737A7" w:rsidRPr="00D737A7" w:rsidRDefault="00D737A7" w:rsidP="00D737A7">
            <w:pPr>
              <w:jc w:val="center"/>
              <w:rPr>
                <w:rFonts w:ascii="仿宋_GB2312" w:eastAsia="仿宋_GB2312" w:hAnsi="黑体" w:hint="eastAsia"/>
                <w:szCs w:val="21"/>
              </w:rPr>
            </w:pPr>
            <w:r>
              <w:rPr>
                <w:rFonts w:ascii="仿宋_GB2312" w:eastAsia="仿宋_GB2312" w:hAnsi="黑体" w:hint="eastAsia"/>
                <w:szCs w:val="21"/>
              </w:rPr>
              <w:t>061</w:t>
            </w:r>
          </w:p>
        </w:tc>
        <w:tc>
          <w:tcPr>
            <w:tcW w:w="3685" w:type="dxa"/>
            <w:vAlign w:val="center"/>
          </w:tcPr>
          <w:p w:rsidR="00D737A7" w:rsidRPr="00D737A7" w:rsidRDefault="00D737A7" w:rsidP="00D737A7">
            <w:pPr>
              <w:jc w:val="center"/>
              <w:rPr>
                <w:rFonts w:ascii="仿宋_GB2312" w:eastAsia="仿宋_GB2312" w:hAnsi="黑体" w:hint="eastAsia"/>
                <w:szCs w:val="21"/>
              </w:rPr>
            </w:pPr>
            <w:r>
              <w:rPr>
                <w:rFonts w:ascii="仿宋_GB2312" w:eastAsia="仿宋_GB2312" w:hAnsi="黑体" w:hint="eastAsia"/>
                <w:szCs w:val="21"/>
              </w:rPr>
              <w:t>辽宁省互联网技术支撑中心</w:t>
            </w:r>
          </w:p>
        </w:tc>
        <w:tc>
          <w:tcPr>
            <w:tcW w:w="1728"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r>
      <w:tr w:rsidR="00D737A7" w:rsidRPr="00D737A7" w:rsidTr="00D737A7">
        <w:trPr>
          <w:trHeight w:val="842"/>
          <w:jc w:val="center"/>
        </w:trPr>
        <w:tc>
          <w:tcPr>
            <w:tcW w:w="1555" w:type="dxa"/>
            <w:vAlign w:val="center"/>
          </w:tcPr>
          <w:p w:rsidR="00D737A7" w:rsidRDefault="00D737A7" w:rsidP="00D737A7">
            <w:pPr>
              <w:jc w:val="center"/>
              <w:rPr>
                <w:rFonts w:ascii="仿宋_GB2312" w:eastAsia="仿宋_GB2312" w:hAnsi="黑体" w:hint="eastAsia"/>
                <w:szCs w:val="21"/>
              </w:rPr>
            </w:pPr>
            <w:r>
              <w:rPr>
                <w:rFonts w:ascii="仿宋_GB2312" w:eastAsia="仿宋_GB2312" w:hAnsi="黑体" w:hint="eastAsia"/>
                <w:szCs w:val="21"/>
              </w:rPr>
              <w:t>061001</w:t>
            </w:r>
          </w:p>
        </w:tc>
        <w:tc>
          <w:tcPr>
            <w:tcW w:w="3685" w:type="dxa"/>
            <w:vAlign w:val="center"/>
          </w:tcPr>
          <w:p w:rsidR="00D737A7" w:rsidRDefault="00D737A7" w:rsidP="00D737A7">
            <w:pPr>
              <w:jc w:val="center"/>
              <w:rPr>
                <w:rFonts w:ascii="仿宋_GB2312" w:eastAsia="仿宋_GB2312" w:hAnsi="黑体" w:hint="eastAsia"/>
                <w:szCs w:val="21"/>
              </w:rPr>
            </w:pPr>
            <w:r>
              <w:rPr>
                <w:rFonts w:ascii="仿宋_GB2312" w:eastAsia="仿宋_GB2312" w:hAnsi="黑体" w:hint="eastAsia"/>
                <w:szCs w:val="21"/>
              </w:rPr>
              <w:t>辽宁省互联网技术支撑中心</w:t>
            </w:r>
          </w:p>
        </w:tc>
        <w:tc>
          <w:tcPr>
            <w:tcW w:w="1728"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c>
          <w:tcPr>
            <w:tcW w:w="2323" w:type="dxa"/>
            <w:vAlign w:val="center"/>
          </w:tcPr>
          <w:p w:rsidR="00D737A7" w:rsidRPr="00D737A7" w:rsidRDefault="00D737A7" w:rsidP="00D737A7">
            <w:pPr>
              <w:jc w:val="right"/>
              <w:rPr>
                <w:rFonts w:ascii="仿宋_GB2312" w:eastAsia="仿宋_GB2312" w:hAnsi="黑体" w:hint="eastAsia"/>
                <w:szCs w:val="21"/>
              </w:rPr>
            </w:pPr>
            <w:r>
              <w:rPr>
                <w:rFonts w:ascii="仿宋_GB2312" w:eastAsia="仿宋_GB2312" w:hAnsi="黑体" w:hint="eastAsia"/>
                <w:szCs w:val="21"/>
              </w:rPr>
              <w:t>0.0</w:t>
            </w:r>
          </w:p>
        </w:tc>
      </w:tr>
    </w:tbl>
    <w:p w:rsidR="00D737A7" w:rsidRPr="00D737A7" w:rsidRDefault="00D737A7" w:rsidP="00D737A7">
      <w:pPr>
        <w:ind w:firstLineChars="200" w:firstLine="420"/>
        <w:jc w:val="center"/>
        <w:rPr>
          <w:rFonts w:ascii="仿宋_GB2312" w:eastAsia="仿宋_GB2312" w:hAnsi="黑体" w:hint="eastAsia"/>
          <w:szCs w:val="21"/>
        </w:rPr>
      </w:pPr>
    </w:p>
    <w:p w:rsidR="00D737A7" w:rsidRPr="009878DA" w:rsidRDefault="009878DA" w:rsidP="009878DA">
      <w:pPr>
        <w:rPr>
          <w:rFonts w:ascii="仿宋_GB2312" w:eastAsia="仿宋_GB2312" w:hAnsi="黑体" w:hint="eastAsia"/>
          <w:sz w:val="24"/>
          <w:szCs w:val="24"/>
          <w:lang w:eastAsia="zh-TW"/>
        </w:rPr>
      </w:pPr>
      <w:r w:rsidRPr="009878DA">
        <w:rPr>
          <w:rFonts w:ascii="仿宋_GB2312" w:eastAsia="仿宋_GB2312" w:hAnsi="黑体" w:hint="eastAsia"/>
          <w:sz w:val="24"/>
          <w:szCs w:val="24"/>
          <w:lang w:eastAsia="zh-TW"/>
        </w:rPr>
        <w:t>注</w:t>
      </w:r>
      <w:r w:rsidRPr="009878DA">
        <w:rPr>
          <w:rFonts w:ascii="仿宋_GB2312" w:eastAsia="仿宋_GB2312" w:hAnsiTheme="minorEastAsia" w:hint="eastAsia"/>
          <w:sz w:val="24"/>
          <w:szCs w:val="24"/>
        </w:rPr>
        <w:t>：辽宁省互联网技术支撑中心2015及2016年度均无三公经费指标，三公经费无增减变动。因“三公”</w:t>
      </w:r>
      <w:r>
        <w:rPr>
          <w:rFonts w:ascii="仿宋_GB2312" w:eastAsia="仿宋_GB2312" w:hAnsiTheme="minorEastAsia" w:hint="eastAsia"/>
          <w:sz w:val="24"/>
          <w:szCs w:val="24"/>
        </w:rPr>
        <w:t>总</w:t>
      </w:r>
      <w:r w:rsidRPr="009878DA">
        <w:rPr>
          <w:rFonts w:ascii="仿宋_GB2312" w:eastAsia="仿宋_GB2312" w:hAnsiTheme="minorEastAsia" w:hint="eastAsia"/>
          <w:sz w:val="24"/>
          <w:szCs w:val="24"/>
        </w:rPr>
        <w:t>预算无数值，故此前未公开，现经整改，将“三公”经费情况表公开如上，接受社会监督。</w:t>
      </w:r>
    </w:p>
    <w:p w:rsidR="00D737A7" w:rsidRPr="009878DA" w:rsidRDefault="00D737A7" w:rsidP="007212FF">
      <w:pPr>
        <w:jc w:val="center"/>
        <w:rPr>
          <w:rFonts w:ascii="仿宋_GB2312" w:eastAsia="仿宋_GB2312" w:hAnsi="黑体" w:hint="eastAsia"/>
          <w:sz w:val="24"/>
          <w:szCs w:val="24"/>
          <w:lang w:eastAsia="zh-TW"/>
        </w:rPr>
      </w:pPr>
    </w:p>
    <w:p w:rsidR="00D737A7" w:rsidRPr="009878DA" w:rsidRDefault="00D737A7" w:rsidP="007212FF">
      <w:pPr>
        <w:jc w:val="center"/>
        <w:rPr>
          <w:rFonts w:ascii="黑体" w:eastAsia="PMingLiU" w:hAnsi="黑体"/>
          <w:sz w:val="24"/>
          <w:szCs w:val="24"/>
          <w:lang w:eastAsia="zh-TW"/>
        </w:rPr>
      </w:pPr>
    </w:p>
    <w:p w:rsidR="00D737A7" w:rsidRDefault="00D737A7" w:rsidP="007212FF">
      <w:pPr>
        <w:jc w:val="center"/>
        <w:rPr>
          <w:rFonts w:ascii="黑体" w:eastAsia="PMingLiU" w:hAnsi="黑体"/>
          <w:sz w:val="32"/>
          <w:szCs w:val="32"/>
          <w:lang w:eastAsia="zh-TW"/>
        </w:rPr>
      </w:pPr>
    </w:p>
    <w:p w:rsidR="00D737A7" w:rsidRDefault="00D737A7" w:rsidP="007212FF">
      <w:pPr>
        <w:jc w:val="center"/>
        <w:rPr>
          <w:rFonts w:ascii="黑体" w:eastAsia="PMingLiU" w:hAnsi="黑体"/>
          <w:sz w:val="32"/>
          <w:szCs w:val="32"/>
          <w:lang w:eastAsia="zh-TW"/>
        </w:rPr>
      </w:pPr>
    </w:p>
    <w:p w:rsidR="00D737A7" w:rsidRDefault="00D737A7" w:rsidP="009878DA">
      <w:pPr>
        <w:rPr>
          <w:rFonts w:ascii="黑体" w:eastAsia="PMingLiU" w:hAnsi="黑体"/>
          <w:sz w:val="32"/>
          <w:szCs w:val="32"/>
          <w:lang w:eastAsia="zh-TW"/>
        </w:rPr>
      </w:pPr>
    </w:p>
    <w:p w:rsidR="009878DA" w:rsidRDefault="009878DA" w:rsidP="009878DA">
      <w:pPr>
        <w:rPr>
          <w:rFonts w:ascii="黑体" w:eastAsia="PMingLiU" w:hAnsi="黑体" w:hint="eastAsia"/>
          <w:sz w:val="32"/>
          <w:szCs w:val="32"/>
          <w:lang w:eastAsia="zh-TW"/>
        </w:rPr>
      </w:pPr>
      <w:bookmarkStart w:id="0" w:name="_GoBack"/>
      <w:bookmarkEnd w:id="0"/>
    </w:p>
    <w:p w:rsidR="00D737A7" w:rsidRDefault="00D737A7" w:rsidP="007212FF">
      <w:pPr>
        <w:jc w:val="center"/>
        <w:rPr>
          <w:rFonts w:ascii="黑体" w:eastAsia="PMingLiU" w:hAnsi="黑体"/>
          <w:sz w:val="32"/>
          <w:szCs w:val="32"/>
          <w:lang w:eastAsia="zh-TW"/>
        </w:rPr>
      </w:pPr>
    </w:p>
    <w:p w:rsidR="007212FF" w:rsidRDefault="00AF0DBA" w:rsidP="007212FF">
      <w:pPr>
        <w:jc w:val="center"/>
        <w:rPr>
          <w:rFonts w:ascii="黑体" w:eastAsia="PMingLiU" w:hAnsi="黑体"/>
          <w:sz w:val="32"/>
          <w:szCs w:val="32"/>
          <w:lang w:eastAsia="zh-TW"/>
        </w:rPr>
      </w:pPr>
      <w:r w:rsidRPr="00AF0DBA">
        <w:rPr>
          <w:rFonts w:ascii="黑体" w:eastAsia="黑体" w:hAnsi="黑体" w:hint="eastAsia"/>
          <w:sz w:val="32"/>
          <w:szCs w:val="32"/>
          <w:lang w:eastAsia="zh-TW"/>
        </w:rPr>
        <w:lastRenderedPageBreak/>
        <w:t>第三部分 辽宁省</w:t>
      </w:r>
      <w:r>
        <w:rPr>
          <w:rFonts w:ascii="黑体" w:eastAsia="黑体" w:hAnsi="黑体" w:hint="eastAsia"/>
          <w:sz w:val="32"/>
          <w:szCs w:val="32"/>
          <w:lang w:eastAsia="zh-TW"/>
        </w:rPr>
        <w:t>互联网技术支撑中心</w:t>
      </w:r>
      <w:r w:rsidRPr="00AF0DBA">
        <w:rPr>
          <w:rFonts w:ascii="黑体" w:eastAsia="黑体" w:hAnsi="黑体" w:hint="eastAsia"/>
          <w:sz w:val="32"/>
          <w:szCs w:val="32"/>
          <w:lang w:eastAsia="zh-TW"/>
        </w:rPr>
        <w:t>2016年部门预算</w:t>
      </w:r>
    </w:p>
    <w:p w:rsidR="007212FF" w:rsidRPr="00C35F20" w:rsidRDefault="00C35F20" w:rsidP="00214186">
      <w:pPr>
        <w:spacing w:line="560" w:lineRule="exact"/>
        <w:ind w:firstLineChars="200" w:firstLine="640"/>
        <w:jc w:val="left"/>
        <w:rPr>
          <w:rFonts w:ascii="黑体" w:eastAsia="PMingLiU" w:hAnsi="黑体"/>
          <w:sz w:val="32"/>
          <w:szCs w:val="32"/>
          <w:lang w:eastAsia="zh-TW"/>
        </w:rPr>
      </w:pPr>
      <w:r>
        <w:rPr>
          <w:rFonts w:ascii="黑体" w:eastAsia="黑体" w:hAnsi="黑体" w:hint="eastAsia"/>
          <w:sz w:val="32"/>
          <w:szCs w:val="32"/>
          <w:lang w:eastAsia="zh-TW"/>
        </w:rPr>
        <w:t>一</w:t>
      </w:r>
      <w:r>
        <w:rPr>
          <w:rFonts w:ascii="黑体" w:eastAsia="黑体" w:hAnsi="黑体" w:hint="eastAsia"/>
          <w:sz w:val="32"/>
          <w:szCs w:val="32"/>
        </w:rPr>
        <w:t>、</w:t>
      </w:r>
      <w:r w:rsidR="00AF0DBA" w:rsidRPr="00C35F20">
        <w:rPr>
          <w:rFonts w:ascii="黑体" w:eastAsia="黑体" w:hAnsi="黑体" w:hint="eastAsia"/>
          <w:sz w:val="32"/>
          <w:szCs w:val="32"/>
          <w:lang w:eastAsia="zh-TW"/>
        </w:rPr>
        <w:t>2016年部门预算的总体说明</w:t>
      </w:r>
    </w:p>
    <w:p w:rsidR="00AF0DBA" w:rsidRDefault="00AF0DBA" w:rsidP="00C35F20">
      <w:pPr>
        <w:spacing w:line="560" w:lineRule="exact"/>
        <w:ind w:firstLineChars="400" w:firstLine="1280"/>
        <w:jc w:val="left"/>
        <w:rPr>
          <w:rFonts w:ascii="仿宋" w:eastAsia="PMingLiU" w:hAnsi="仿宋"/>
          <w:sz w:val="32"/>
          <w:szCs w:val="32"/>
          <w:lang w:eastAsia="zh-TW"/>
        </w:rPr>
      </w:pPr>
      <w:r w:rsidRPr="007212FF">
        <w:rPr>
          <w:rFonts w:ascii="仿宋" w:eastAsia="仿宋" w:hAnsi="仿宋" w:hint="eastAsia"/>
          <w:sz w:val="32"/>
          <w:szCs w:val="32"/>
          <w:lang w:eastAsia="zh-TW"/>
        </w:rPr>
        <w:t>按照综合预算的原则，辽宁省</w:t>
      </w:r>
      <w:r w:rsidR="007212FF">
        <w:rPr>
          <w:rFonts w:ascii="仿宋" w:eastAsia="仿宋" w:hAnsi="仿宋" w:hint="eastAsia"/>
          <w:sz w:val="32"/>
          <w:szCs w:val="32"/>
        </w:rPr>
        <w:t>互联网</w:t>
      </w:r>
      <w:r w:rsidR="007212FF">
        <w:rPr>
          <w:rFonts w:ascii="仿宋" w:eastAsia="仿宋" w:hAnsi="仿宋" w:hint="eastAsia"/>
          <w:sz w:val="32"/>
          <w:szCs w:val="32"/>
          <w:lang w:eastAsia="zh-TW"/>
        </w:rPr>
        <w:t>技术支撑中心</w:t>
      </w:r>
      <w:r w:rsidR="00734DA3">
        <w:rPr>
          <w:rFonts w:ascii="仿宋" w:eastAsia="仿宋" w:hAnsi="仿宋" w:hint="eastAsia"/>
          <w:sz w:val="32"/>
          <w:szCs w:val="32"/>
          <w:lang w:eastAsia="zh-TW"/>
        </w:rPr>
        <w:t>所有收入和支出均纳入部门预算管理。收入包括：财政拨款收入</w:t>
      </w:r>
      <w:r w:rsidR="00734DA3">
        <w:rPr>
          <w:rFonts w:ascii="仿宋" w:eastAsia="仿宋" w:hAnsi="仿宋" w:hint="eastAsia"/>
          <w:sz w:val="32"/>
          <w:szCs w:val="32"/>
        </w:rPr>
        <w:t>；</w:t>
      </w:r>
      <w:r w:rsidRPr="007212FF">
        <w:rPr>
          <w:rFonts w:ascii="仿宋" w:eastAsia="仿宋" w:hAnsi="仿宋" w:hint="eastAsia"/>
          <w:sz w:val="32"/>
          <w:szCs w:val="32"/>
          <w:lang w:eastAsia="zh-TW"/>
        </w:rPr>
        <w:t>支出包括：</w:t>
      </w:r>
      <w:r w:rsidR="00734DA3">
        <w:rPr>
          <w:rFonts w:ascii="仿宋" w:eastAsia="仿宋" w:hAnsi="仿宋" w:hint="eastAsia"/>
          <w:sz w:val="32"/>
          <w:szCs w:val="32"/>
          <w:lang w:eastAsia="zh-TW"/>
        </w:rPr>
        <w:t>其他资源勘探信息等支出</w:t>
      </w:r>
      <w:r w:rsidR="007212FF">
        <w:rPr>
          <w:rFonts w:ascii="仿宋" w:eastAsia="仿宋" w:hAnsi="仿宋" w:hint="eastAsia"/>
          <w:sz w:val="32"/>
          <w:szCs w:val="32"/>
        </w:rPr>
        <w:t>。</w:t>
      </w:r>
      <w:r w:rsidRPr="007212FF">
        <w:rPr>
          <w:rFonts w:ascii="仿宋" w:eastAsia="仿宋" w:hAnsi="仿宋" w:hint="eastAsia"/>
          <w:sz w:val="32"/>
          <w:szCs w:val="32"/>
          <w:lang w:eastAsia="zh-TW"/>
        </w:rPr>
        <w:t>辽宁省</w:t>
      </w:r>
      <w:r w:rsidR="007212FF">
        <w:rPr>
          <w:rFonts w:ascii="仿宋" w:eastAsia="仿宋" w:hAnsi="仿宋" w:hint="eastAsia"/>
          <w:sz w:val="32"/>
          <w:szCs w:val="32"/>
          <w:lang w:eastAsia="zh-TW"/>
        </w:rPr>
        <w:t>互联网技术支撑中心</w:t>
      </w:r>
      <w:r w:rsidRPr="007212FF">
        <w:rPr>
          <w:rFonts w:ascii="仿宋" w:eastAsia="仿宋" w:hAnsi="仿宋" w:hint="eastAsia"/>
          <w:sz w:val="32"/>
          <w:szCs w:val="32"/>
          <w:lang w:eastAsia="zh-TW"/>
        </w:rPr>
        <w:t>2016年收支总预算</w:t>
      </w:r>
      <w:r w:rsidR="00734DA3">
        <w:rPr>
          <w:rFonts w:ascii="仿宋" w:eastAsia="仿宋" w:hAnsi="仿宋" w:hint="eastAsia"/>
          <w:sz w:val="32"/>
          <w:szCs w:val="32"/>
        </w:rPr>
        <w:t>130.00</w:t>
      </w:r>
      <w:r w:rsidRPr="007212FF">
        <w:rPr>
          <w:rFonts w:ascii="仿宋" w:eastAsia="仿宋" w:hAnsi="仿宋" w:hint="eastAsia"/>
          <w:sz w:val="32"/>
          <w:szCs w:val="32"/>
          <w:lang w:eastAsia="zh-TW"/>
        </w:rPr>
        <w:t>万元。</w:t>
      </w:r>
    </w:p>
    <w:p w:rsidR="007212FF" w:rsidRDefault="007212FF" w:rsidP="007212FF">
      <w:pPr>
        <w:jc w:val="center"/>
        <w:rPr>
          <w:rFonts w:ascii="黑体" w:eastAsia="PMingLiU" w:hAnsi="黑体"/>
          <w:sz w:val="32"/>
          <w:szCs w:val="32"/>
          <w:lang w:eastAsia="zh-TW"/>
        </w:rPr>
      </w:pPr>
      <w:r w:rsidRPr="007212FF">
        <w:rPr>
          <w:rFonts w:ascii="黑体" w:eastAsia="黑体" w:hAnsi="黑体" w:hint="eastAsia"/>
          <w:sz w:val="32"/>
          <w:szCs w:val="32"/>
          <w:lang w:eastAsia="zh-TW"/>
        </w:rPr>
        <w:t>第四部分 名词解释</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lastRenderedPageBreak/>
        <w:t>10.项目支出：</w:t>
      </w:r>
      <w:r>
        <w:rPr>
          <w:rFonts w:ascii="仿宋_GB2312" w:eastAsia="仿宋_GB2312" w:hint="eastAsia"/>
          <w:sz w:val="32"/>
          <w:szCs w:val="32"/>
        </w:rPr>
        <w:t>指在基本支出之外为完成特定行政任务和事业发展目标所发生的支出。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17.一般公共服务（类）财政事务（款）预算改革业务（项）：</w:t>
      </w:r>
      <w:r>
        <w:rPr>
          <w:rFonts w:ascii="仿宋_GB2312" w:eastAsia="仿宋_GB2312" w:hint="eastAsia"/>
          <w:sz w:val="32"/>
          <w:szCs w:val="32"/>
        </w:rPr>
        <w:t>反映财政部门用于预算改革方面的支出。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反映财政部门用于财政国库集中收付业务方面的支出。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19.一般公共服务（类）财政事务（款）信息化建设支（项）：</w:t>
      </w:r>
      <w:r>
        <w:rPr>
          <w:rFonts w:ascii="仿宋_GB2312" w:eastAsia="仿宋_GB2312" w:hint="eastAsia"/>
          <w:sz w:val="32"/>
          <w:szCs w:val="32"/>
        </w:rPr>
        <w:t>反映财政部门用于“金财工程”等信息化建设方面的支出。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20.一般公共服务（类）财政事务（款）事业运行（项）：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21.一般公共服务（类）财政事务（款）其他财政事务支出（项）：</w:t>
      </w:r>
      <w:r>
        <w:rPr>
          <w:rFonts w:ascii="仿宋_GB2312" w:eastAsia="仿宋_GB2312" w:hint="eastAsia"/>
          <w:sz w:val="32"/>
          <w:szCs w:val="32"/>
        </w:rPr>
        <w:t>反映除上述项目以外其他财政事务方面的支</w:t>
      </w:r>
      <w:r>
        <w:rPr>
          <w:rFonts w:ascii="仿宋_GB2312" w:eastAsia="仿宋_GB2312" w:hint="eastAsia"/>
          <w:sz w:val="32"/>
          <w:szCs w:val="32"/>
        </w:rPr>
        <w:lastRenderedPageBreak/>
        <w:t>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22.一般公共服务（类）其他一般公共服务支出（款）其他一般公共服务支出（项）：</w:t>
      </w:r>
      <w:r>
        <w:rPr>
          <w:rFonts w:ascii="仿宋_GB2312" w:eastAsia="仿宋_GB2312" w:hint="eastAsia"/>
          <w:sz w:val="32"/>
          <w:szCs w:val="32"/>
        </w:rPr>
        <w:t>反映除上述项目以外的其他一般公共服务支出。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23.科学技术（类）其他科学技术支出（款）其他科学技术支出（项）：</w:t>
      </w:r>
      <w:r>
        <w:rPr>
          <w:rFonts w:ascii="仿宋_GB2312" w:eastAsia="仿宋_GB2312" w:hint="eastAsia"/>
          <w:sz w:val="32"/>
          <w:szCs w:val="32"/>
        </w:rPr>
        <w:t>反映其他用于科技方面的支出。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24.社会保障和就业（类）行政事业单位离退休（款）归口管理的行政单位离退休（项）：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25.社会保障和就业（类）行政事业单位离退休（款）事业单位离退休（项）：</w:t>
      </w:r>
      <w:r>
        <w:rPr>
          <w:rFonts w:ascii="仿宋_GB2312" w:eastAsia="仿宋_GB2312" w:hint="eastAsia"/>
          <w:sz w:val="32"/>
          <w:szCs w:val="32"/>
        </w:rPr>
        <w:t>反映实行归口管理的事业单位开支的离退休经费。</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26.医疗卫生（类）医疗保障（款）行政单位医疗（项）：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27.医疗卫生（类）其他医疗卫生支出（款）其他医疗卫生支出（项）：</w:t>
      </w:r>
      <w:r>
        <w:rPr>
          <w:rFonts w:ascii="仿宋_GB2312" w:eastAsia="仿宋_GB2312" w:hint="eastAsia"/>
          <w:sz w:val="32"/>
          <w:szCs w:val="32"/>
        </w:rPr>
        <w:t>反映除上述项目以外其他用于医疗卫生方面的支出。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28.农林水事务（类）农业（款）其他农业支出（项）：</w:t>
      </w:r>
      <w:r>
        <w:rPr>
          <w:rFonts w:ascii="仿宋_GB2312" w:eastAsia="仿宋_GB2312" w:hint="eastAsia"/>
          <w:sz w:val="32"/>
          <w:szCs w:val="32"/>
        </w:rPr>
        <w:t>反映其他用于农业方面的支出。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29.交通运输（类）石油价格改革对交通运输的补贴（款）石油价格改革补贴其他支出（项）：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30.资源勘探电力信息等事务（类）工业和信息产业监管支出（款）其他工业和信息产业监管支出（项）：</w:t>
      </w:r>
      <w:r>
        <w:rPr>
          <w:rFonts w:ascii="仿宋_GB2312" w:eastAsia="仿宋_GB2312" w:hint="eastAsia"/>
          <w:sz w:val="32"/>
          <w:szCs w:val="32"/>
        </w:rPr>
        <w:t>反映其他用于工业和信息产业监管方面的支出。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31.商业服务业等事务（类）商业流通事务（款）其他商业流通事务支出（项）：</w:t>
      </w:r>
      <w:r>
        <w:rPr>
          <w:rFonts w:ascii="仿宋_GB2312" w:eastAsia="仿宋_GB2312" w:hint="eastAsia"/>
          <w:sz w:val="32"/>
          <w:szCs w:val="32"/>
        </w:rPr>
        <w:t>反映其他用于商业流通事务方面的支出。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32. 商业服务业等事务（类）商业流通事务（款）其他涉外发展服务支出（项）：</w:t>
      </w:r>
      <w:r>
        <w:rPr>
          <w:rFonts w:ascii="仿宋_GB2312" w:eastAsia="仿宋_GB2312" w:hint="eastAsia"/>
          <w:sz w:val="32"/>
          <w:szCs w:val="32"/>
        </w:rPr>
        <w:t>反映其他用于涉外发展服务方</w:t>
      </w:r>
      <w:r>
        <w:rPr>
          <w:rFonts w:ascii="仿宋_GB2312" w:eastAsia="仿宋_GB2312" w:hint="eastAsia"/>
          <w:sz w:val="32"/>
          <w:szCs w:val="32"/>
        </w:rPr>
        <w:lastRenderedPageBreak/>
        <w:t>面的支出。</w:t>
      </w:r>
    </w:p>
    <w:p w:rsidR="007212FF" w:rsidRDefault="007212FF" w:rsidP="007212FF">
      <w:pPr>
        <w:ind w:firstLineChars="200" w:firstLine="643"/>
        <w:jc w:val="left"/>
        <w:rPr>
          <w:rFonts w:ascii="仿宋_GB2312" w:eastAsia="仿宋_GB2312"/>
          <w:sz w:val="32"/>
          <w:szCs w:val="32"/>
        </w:rPr>
      </w:pPr>
      <w:r>
        <w:rPr>
          <w:rFonts w:ascii="仿宋_GB2312" w:eastAsia="仿宋_GB2312" w:hint="eastAsia"/>
          <w:b/>
          <w:sz w:val="32"/>
          <w:szCs w:val="32"/>
        </w:rPr>
        <w:t>33. 国土资源气象等事务（类）国土资源事务（款）其他国土资源事务支出（项）：</w:t>
      </w:r>
      <w:r>
        <w:rPr>
          <w:rFonts w:ascii="仿宋_GB2312" w:eastAsia="仿宋_GB2312" w:hint="eastAsia"/>
          <w:sz w:val="32"/>
          <w:szCs w:val="32"/>
        </w:rPr>
        <w:t>反映其他用于国土资源事务方面的支出。</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34.住房保障（类）住房改革（款）住房公积金（项）：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35.其他支出（类）其他支出（款）其他支出（项）：</w:t>
      </w:r>
      <w:r>
        <w:rPr>
          <w:rFonts w:ascii="仿宋_GB2312" w:eastAsia="仿宋_GB2312" w:hint="eastAsia"/>
          <w:sz w:val="32"/>
          <w:szCs w:val="32"/>
        </w:rPr>
        <w:t>反映其他不能划分到具体功能科目中的支出项目。</w:t>
      </w:r>
    </w:p>
    <w:p w:rsidR="007212FF" w:rsidRDefault="007212FF" w:rsidP="007212FF">
      <w:pPr>
        <w:ind w:firstLineChars="200" w:firstLine="643"/>
        <w:jc w:val="left"/>
        <w:rPr>
          <w:rFonts w:ascii="仿宋_GB2312" w:eastAsia="仿宋_GB2312"/>
          <w:b/>
          <w:sz w:val="32"/>
          <w:szCs w:val="32"/>
        </w:rPr>
      </w:pPr>
      <w:r>
        <w:rPr>
          <w:rFonts w:ascii="仿宋_GB2312" w:eastAsia="仿宋_GB2312" w:hint="eastAsia"/>
          <w:b/>
          <w:sz w:val="32"/>
          <w:szCs w:val="32"/>
        </w:rPr>
        <w:t>36.机关运行经费：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212FF" w:rsidRPr="007212FF" w:rsidRDefault="007212FF" w:rsidP="007212FF">
      <w:pPr>
        <w:jc w:val="left"/>
        <w:rPr>
          <w:rFonts w:ascii="黑体" w:eastAsia="PMingLiU" w:hAnsi="黑体"/>
          <w:sz w:val="32"/>
          <w:szCs w:val="32"/>
          <w:lang w:eastAsia="zh-TW"/>
        </w:rPr>
      </w:pPr>
    </w:p>
    <w:sectPr w:rsidR="007212FF" w:rsidRPr="007212FF" w:rsidSect="00F63982">
      <w:pgSz w:w="16838" w:h="11906" w:orient="landscape" w:code="9"/>
      <w:pgMar w:top="1797" w:right="284" w:bottom="1797" w:left="28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5D5" w:rsidRDefault="002B25D5" w:rsidP="00F54A21">
      <w:r>
        <w:separator/>
      </w:r>
    </w:p>
  </w:endnote>
  <w:endnote w:type="continuationSeparator" w:id="0">
    <w:p w:rsidR="002B25D5" w:rsidRDefault="002B25D5" w:rsidP="00F5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5D5" w:rsidRDefault="002B25D5" w:rsidP="00F54A21">
      <w:r>
        <w:separator/>
      </w:r>
    </w:p>
  </w:footnote>
  <w:footnote w:type="continuationSeparator" w:id="0">
    <w:p w:rsidR="002B25D5" w:rsidRDefault="002B25D5" w:rsidP="00F54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A1AA8"/>
    <w:multiLevelType w:val="hybridMultilevel"/>
    <w:tmpl w:val="8C24C270"/>
    <w:lvl w:ilvl="0" w:tplc="BD202C30">
      <w:start w:val="1"/>
      <w:numFmt w:val="japaneseCounting"/>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4552E30"/>
    <w:multiLevelType w:val="hybridMultilevel"/>
    <w:tmpl w:val="6DCCA126"/>
    <w:lvl w:ilvl="0" w:tplc="52AE2F14">
      <w:start w:val="1"/>
      <w:numFmt w:val="japaneseCounting"/>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98"/>
    <w:rsid w:val="00063498"/>
    <w:rsid w:val="00070752"/>
    <w:rsid w:val="001830DA"/>
    <w:rsid w:val="00214186"/>
    <w:rsid w:val="00225B22"/>
    <w:rsid w:val="002B25D5"/>
    <w:rsid w:val="00333F5F"/>
    <w:rsid w:val="003B581F"/>
    <w:rsid w:val="003F379A"/>
    <w:rsid w:val="00415961"/>
    <w:rsid w:val="005B1EF4"/>
    <w:rsid w:val="005B228D"/>
    <w:rsid w:val="005C2C5E"/>
    <w:rsid w:val="007212FF"/>
    <w:rsid w:val="00734DA3"/>
    <w:rsid w:val="009878DA"/>
    <w:rsid w:val="00AF0DBA"/>
    <w:rsid w:val="00B70E19"/>
    <w:rsid w:val="00B7744D"/>
    <w:rsid w:val="00BC347A"/>
    <w:rsid w:val="00C35F20"/>
    <w:rsid w:val="00D737A7"/>
    <w:rsid w:val="00F54A21"/>
    <w:rsid w:val="00F63982"/>
    <w:rsid w:val="00FB2031"/>
    <w:rsid w:val="00FC0719"/>
    <w:rsid w:val="00FD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F3E198-E224-4F44-8A11-B66A0B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A21"/>
    <w:rPr>
      <w:sz w:val="18"/>
      <w:szCs w:val="18"/>
    </w:rPr>
  </w:style>
  <w:style w:type="paragraph" w:styleId="a4">
    <w:name w:val="footer"/>
    <w:basedOn w:val="a"/>
    <w:link w:val="Char0"/>
    <w:uiPriority w:val="99"/>
    <w:unhideWhenUsed/>
    <w:rsid w:val="00F54A21"/>
    <w:pPr>
      <w:tabs>
        <w:tab w:val="center" w:pos="4153"/>
        <w:tab w:val="right" w:pos="8306"/>
      </w:tabs>
      <w:snapToGrid w:val="0"/>
      <w:jc w:val="left"/>
    </w:pPr>
    <w:rPr>
      <w:sz w:val="18"/>
      <w:szCs w:val="18"/>
    </w:rPr>
  </w:style>
  <w:style w:type="character" w:customStyle="1" w:styleId="Char0">
    <w:name w:val="页脚 Char"/>
    <w:basedOn w:val="a0"/>
    <w:link w:val="a4"/>
    <w:uiPriority w:val="99"/>
    <w:rsid w:val="00F54A21"/>
    <w:rPr>
      <w:sz w:val="18"/>
      <w:szCs w:val="18"/>
    </w:rPr>
  </w:style>
  <w:style w:type="paragraph" w:styleId="a5">
    <w:name w:val="List Paragraph"/>
    <w:basedOn w:val="a"/>
    <w:uiPriority w:val="34"/>
    <w:qFormat/>
    <w:rsid w:val="007212FF"/>
    <w:pPr>
      <w:ind w:firstLineChars="200" w:firstLine="420"/>
    </w:pPr>
  </w:style>
  <w:style w:type="table" w:styleId="a6">
    <w:name w:val="Table Grid"/>
    <w:basedOn w:val="a1"/>
    <w:uiPriority w:val="39"/>
    <w:rsid w:val="00333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43600">
      <w:bodyDiv w:val="1"/>
      <w:marLeft w:val="0"/>
      <w:marRight w:val="0"/>
      <w:marTop w:val="0"/>
      <w:marBottom w:val="0"/>
      <w:divBdr>
        <w:top w:val="none" w:sz="0" w:space="0" w:color="auto"/>
        <w:left w:val="none" w:sz="0" w:space="0" w:color="auto"/>
        <w:bottom w:val="none" w:sz="0" w:space="0" w:color="auto"/>
        <w:right w:val="none" w:sz="0" w:space="0" w:color="auto"/>
      </w:divBdr>
    </w:div>
    <w:div w:id="473134420">
      <w:bodyDiv w:val="1"/>
      <w:marLeft w:val="0"/>
      <w:marRight w:val="0"/>
      <w:marTop w:val="0"/>
      <w:marBottom w:val="0"/>
      <w:divBdr>
        <w:top w:val="none" w:sz="0" w:space="0" w:color="auto"/>
        <w:left w:val="none" w:sz="0" w:space="0" w:color="auto"/>
        <w:bottom w:val="none" w:sz="0" w:space="0" w:color="auto"/>
        <w:right w:val="none" w:sz="0" w:space="0" w:color="auto"/>
      </w:divBdr>
    </w:div>
    <w:div w:id="969480493">
      <w:bodyDiv w:val="1"/>
      <w:marLeft w:val="0"/>
      <w:marRight w:val="0"/>
      <w:marTop w:val="0"/>
      <w:marBottom w:val="0"/>
      <w:divBdr>
        <w:top w:val="none" w:sz="0" w:space="0" w:color="auto"/>
        <w:left w:val="none" w:sz="0" w:space="0" w:color="auto"/>
        <w:bottom w:val="none" w:sz="0" w:space="0" w:color="auto"/>
        <w:right w:val="none" w:sz="0" w:space="0" w:color="auto"/>
      </w:divBdr>
    </w:div>
    <w:div w:id="1072628823">
      <w:bodyDiv w:val="1"/>
      <w:marLeft w:val="0"/>
      <w:marRight w:val="0"/>
      <w:marTop w:val="0"/>
      <w:marBottom w:val="0"/>
      <w:divBdr>
        <w:top w:val="none" w:sz="0" w:space="0" w:color="auto"/>
        <w:left w:val="none" w:sz="0" w:space="0" w:color="auto"/>
        <w:bottom w:val="none" w:sz="0" w:space="0" w:color="auto"/>
        <w:right w:val="none" w:sz="0" w:space="0" w:color="auto"/>
      </w:divBdr>
    </w:div>
    <w:div w:id="1592813319">
      <w:bodyDiv w:val="1"/>
      <w:marLeft w:val="0"/>
      <w:marRight w:val="0"/>
      <w:marTop w:val="0"/>
      <w:marBottom w:val="0"/>
      <w:divBdr>
        <w:top w:val="none" w:sz="0" w:space="0" w:color="auto"/>
        <w:left w:val="none" w:sz="0" w:space="0" w:color="auto"/>
        <w:bottom w:val="none" w:sz="0" w:space="0" w:color="auto"/>
        <w:right w:val="none" w:sz="0" w:space="0" w:color="auto"/>
      </w:divBdr>
    </w:div>
    <w:div w:id="1792673102">
      <w:bodyDiv w:val="1"/>
      <w:marLeft w:val="0"/>
      <w:marRight w:val="0"/>
      <w:marTop w:val="0"/>
      <w:marBottom w:val="0"/>
      <w:divBdr>
        <w:top w:val="none" w:sz="0" w:space="0" w:color="auto"/>
        <w:left w:val="none" w:sz="0" w:space="0" w:color="auto"/>
        <w:bottom w:val="none" w:sz="0" w:space="0" w:color="auto"/>
        <w:right w:val="none" w:sz="0" w:space="0" w:color="auto"/>
      </w:divBdr>
    </w:div>
    <w:div w:id="1915356143">
      <w:bodyDiv w:val="1"/>
      <w:marLeft w:val="0"/>
      <w:marRight w:val="0"/>
      <w:marTop w:val="0"/>
      <w:marBottom w:val="0"/>
      <w:divBdr>
        <w:top w:val="none" w:sz="0" w:space="0" w:color="auto"/>
        <w:left w:val="none" w:sz="0" w:space="0" w:color="auto"/>
        <w:bottom w:val="none" w:sz="0" w:space="0" w:color="auto"/>
        <w:right w:val="none" w:sz="0" w:space="0" w:color="auto"/>
      </w:divBdr>
    </w:div>
    <w:div w:id="1963727696">
      <w:bodyDiv w:val="1"/>
      <w:marLeft w:val="0"/>
      <w:marRight w:val="0"/>
      <w:marTop w:val="0"/>
      <w:marBottom w:val="0"/>
      <w:divBdr>
        <w:top w:val="none" w:sz="0" w:space="0" w:color="auto"/>
        <w:left w:val="none" w:sz="0" w:space="0" w:color="auto"/>
        <w:bottom w:val="none" w:sz="0" w:space="0" w:color="auto"/>
        <w:right w:val="none" w:sz="0" w:space="0" w:color="auto"/>
      </w:divBdr>
    </w:div>
    <w:div w:id="19996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11</cp:revision>
  <dcterms:created xsi:type="dcterms:W3CDTF">2016-03-03T01:28:00Z</dcterms:created>
  <dcterms:modified xsi:type="dcterms:W3CDTF">2017-01-13T05:18:00Z</dcterms:modified>
</cp:coreProperties>
</file>